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06" w:rsidRPr="00EE798F" w:rsidRDefault="00D51D6F" w:rsidP="00047C06">
      <w:pPr>
        <w:pStyle w:val="a3"/>
        <w:jc w:val="center"/>
        <w:rPr>
          <w:rFonts w:cstheme="minorHAnsi"/>
          <w:b/>
          <w:sz w:val="40"/>
        </w:rPr>
      </w:pPr>
      <w:r w:rsidRPr="00EE798F">
        <w:rPr>
          <w:rFonts w:cstheme="minorHAnsi"/>
          <w:b/>
          <w:sz w:val="40"/>
        </w:rPr>
        <w:t>Методология проведения</w:t>
      </w:r>
    </w:p>
    <w:p w:rsidR="00047C06" w:rsidRPr="00EE798F" w:rsidRDefault="00D51D6F" w:rsidP="00047C06">
      <w:pPr>
        <w:pStyle w:val="a3"/>
        <w:jc w:val="center"/>
        <w:rPr>
          <w:rFonts w:cstheme="minorHAnsi"/>
          <w:b/>
          <w:sz w:val="40"/>
        </w:rPr>
      </w:pPr>
      <w:r w:rsidRPr="00EE798F">
        <w:rPr>
          <w:rFonts w:cstheme="minorHAnsi"/>
          <w:b/>
          <w:sz w:val="40"/>
        </w:rPr>
        <w:t>Национального рейтинга коммуникационных компаний (НР2К)</w:t>
      </w:r>
    </w:p>
    <w:p w:rsidR="00C8732F" w:rsidRPr="00EE798F" w:rsidRDefault="00AA2E6A" w:rsidP="00047C06">
      <w:pPr>
        <w:pStyle w:val="a3"/>
        <w:jc w:val="center"/>
        <w:rPr>
          <w:rFonts w:cstheme="minorHAnsi"/>
          <w:sz w:val="40"/>
        </w:rPr>
      </w:pPr>
      <w:r w:rsidRPr="00EE798F">
        <w:rPr>
          <w:rFonts w:cstheme="minorHAnsi"/>
          <w:b/>
          <w:sz w:val="40"/>
        </w:rPr>
        <w:t>за</w:t>
      </w:r>
      <w:r w:rsidR="00D51D6F" w:rsidRPr="00EE798F">
        <w:rPr>
          <w:rFonts w:cstheme="minorHAnsi"/>
          <w:b/>
          <w:sz w:val="40"/>
        </w:rPr>
        <w:t xml:space="preserve"> 20</w:t>
      </w:r>
      <w:r w:rsidR="00A2215D">
        <w:rPr>
          <w:rFonts w:cstheme="minorHAnsi"/>
          <w:b/>
          <w:sz w:val="40"/>
        </w:rPr>
        <w:t>20</w:t>
      </w:r>
      <w:r w:rsidR="00D51D6F" w:rsidRPr="00EE798F">
        <w:rPr>
          <w:rFonts w:cstheme="minorHAnsi"/>
          <w:b/>
          <w:sz w:val="40"/>
        </w:rPr>
        <w:t xml:space="preserve"> год</w:t>
      </w:r>
    </w:p>
    <w:p w:rsidR="00D51D6F" w:rsidRPr="00EE798F" w:rsidRDefault="00D51D6F" w:rsidP="008E7DD9">
      <w:pPr>
        <w:pStyle w:val="a3"/>
        <w:jc w:val="center"/>
        <w:rPr>
          <w:rFonts w:cstheme="minorHAnsi"/>
        </w:rPr>
      </w:pPr>
    </w:p>
    <w:p w:rsidR="008E7DD9" w:rsidRPr="00EE798F" w:rsidRDefault="008E7DD9" w:rsidP="00047C06">
      <w:pPr>
        <w:pStyle w:val="a3"/>
        <w:rPr>
          <w:rFonts w:cstheme="minorHAnsi"/>
        </w:rPr>
      </w:pPr>
    </w:p>
    <w:p w:rsidR="00D450D4" w:rsidRPr="00EE798F" w:rsidRDefault="00D450D4" w:rsidP="00047C06">
      <w:pPr>
        <w:pStyle w:val="a3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-104888430"/>
        <w:docPartObj>
          <w:docPartGallery w:val="Table of Contents"/>
          <w:docPartUnique/>
        </w:docPartObj>
      </w:sdtPr>
      <w:sdtEndPr/>
      <w:sdtContent>
        <w:p w:rsidR="00D450D4" w:rsidRPr="00EE798F" w:rsidRDefault="00D450D4">
          <w:pPr>
            <w:pStyle w:val="a6"/>
            <w:rPr>
              <w:rFonts w:asciiTheme="minorHAnsi" w:hAnsiTheme="minorHAnsi" w:cstheme="minorHAnsi"/>
            </w:rPr>
          </w:pPr>
          <w:r w:rsidRPr="00EE798F">
            <w:rPr>
              <w:rFonts w:asciiTheme="minorHAnsi" w:hAnsiTheme="minorHAnsi" w:cstheme="minorHAnsi"/>
            </w:rPr>
            <w:t>Оглавление</w:t>
          </w:r>
        </w:p>
        <w:p w:rsidR="00961B00" w:rsidRDefault="00D450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EE798F">
            <w:rPr>
              <w:rFonts w:asciiTheme="minorHAnsi" w:hAnsiTheme="minorHAnsi" w:cstheme="minorHAnsi"/>
            </w:rPr>
            <w:fldChar w:fldCharType="begin"/>
          </w:r>
          <w:r w:rsidRPr="00EE798F">
            <w:rPr>
              <w:rFonts w:asciiTheme="minorHAnsi" w:hAnsiTheme="minorHAnsi" w:cstheme="minorHAnsi"/>
            </w:rPr>
            <w:instrText xml:space="preserve"> TOC \o "1-3" \h \z \u </w:instrText>
          </w:r>
          <w:r w:rsidRPr="00EE798F">
            <w:rPr>
              <w:rFonts w:asciiTheme="minorHAnsi" w:hAnsiTheme="minorHAnsi" w:cstheme="minorHAnsi"/>
            </w:rPr>
            <w:fldChar w:fldCharType="separate"/>
          </w:r>
          <w:hyperlink w:anchor="_Toc66811405" w:history="1">
            <w:r w:rsidR="00961B00" w:rsidRPr="008B3498">
              <w:rPr>
                <w:rStyle w:val="a4"/>
                <w:rFonts w:cstheme="minorHAnsi"/>
                <w:noProof/>
              </w:rPr>
              <w:t>Концепция: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_Toc66811405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1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06" w:history="1">
            <w:r w:rsidR="00961B00" w:rsidRPr="008B3498">
              <w:rPr>
                <w:rStyle w:val="a4"/>
                <w:rFonts w:cstheme="minorHAnsi"/>
                <w:noProof/>
              </w:rPr>
              <w:t>Процедура: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_Toc66811406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2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07" w:history="1">
            <w:r w:rsidR="00961B00" w:rsidRPr="008B3498">
              <w:rPr>
                <w:rStyle w:val="a4"/>
                <w:rFonts w:cstheme="minorHAnsi"/>
                <w:noProof/>
              </w:rPr>
              <w:t>Общая структура оценки и вес составляющих в итоговом показателе рейтинга: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_Toc66811407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2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08" w:history="1">
            <w:r w:rsidR="00961B00" w:rsidRPr="008B3498">
              <w:rPr>
                <w:rStyle w:val="a4"/>
                <w:rFonts w:cstheme="minorHAnsi"/>
                <w:noProof/>
              </w:rPr>
              <w:t>Подсчет параметра «Объемы бизнеса»: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_Toc66811408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3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09" w:history="1">
            <w:r w:rsidR="00961B00" w:rsidRPr="008B3498">
              <w:rPr>
                <w:rStyle w:val="a4"/>
                <w:rFonts w:cstheme="minorHAnsi"/>
                <w:noProof/>
              </w:rPr>
              <w:t>Подсчет параметра «Профессиональный опыт»: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_Toc66811409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4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10" w:history="1">
            <w:r w:rsidR="00961B00" w:rsidRPr="008B3498">
              <w:rPr>
                <w:rStyle w:val="a4"/>
                <w:rFonts w:cstheme="minorHAnsi"/>
                <w:noProof/>
              </w:rPr>
              <w:t>Подсчет параметра «Медиа активность»: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_Toc66811410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6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11" w:history="1">
            <w:r w:rsidR="00961B00" w:rsidRPr="008B3498">
              <w:rPr>
                <w:rStyle w:val="a4"/>
                <w:rFonts w:cstheme="minorHAnsi"/>
                <w:noProof/>
              </w:rPr>
              <w:t>Приложение №1: Грейды премий для учета в НР2К 2020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_Toc66811411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6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961B00" w:rsidRDefault="00CA3C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811412" w:history="1">
            <w:r w:rsidR="00961B00" w:rsidRPr="008B3498">
              <w:rPr>
                <w:rStyle w:val="a4"/>
                <w:rFonts w:cstheme="minorHAnsi"/>
                <w:noProof/>
              </w:rPr>
              <w:t>Приложение №2: Партнерские организации, операторы и аудиторы рейтинга 2020 года</w:t>
            </w:r>
            <w:r w:rsidR="00961B00">
              <w:rPr>
                <w:noProof/>
                <w:webHidden/>
              </w:rPr>
              <w:tab/>
            </w:r>
            <w:r w:rsidR="00961B00">
              <w:rPr>
                <w:noProof/>
                <w:webHidden/>
              </w:rPr>
              <w:fldChar w:fldCharType="begin"/>
            </w:r>
            <w:r w:rsidR="00961B00">
              <w:rPr>
                <w:noProof/>
                <w:webHidden/>
              </w:rPr>
              <w:instrText xml:space="preserve"> PAGEREF _Toc66811412 \h </w:instrText>
            </w:r>
            <w:r w:rsidR="00961B00">
              <w:rPr>
                <w:noProof/>
                <w:webHidden/>
              </w:rPr>
            </w:r>
            <w:r w:rsidR="00961B00">
              <w:rPr>
                <w:noProof/>
                <w:webHidden/>
              </w:rPr>
              <w:fldChar w:fldCharType="separate"/>
            </w:r>
            <w:r w:rsidR="00961B00">
              <w:rPr>
                <w:noProof/>
                <w:webHidden/>
              </w:rPr>
              <w:t>7</w:t>
            </w:r>
            <w:r w:rsidR="00961B00">
              <w:rPr>
                <w:noProof/>
                <w:webHidden/>
              </w:rPr>
              <w:fldChar w:fldCharType="end"/>
            </w:r>
          </w:hyperlink>
        </w:p>
        <w:p w:rsidR="00D450D4" w:rsidRPr="00EE798F" w:rsidRDefault="00D450D4">
          <w:pPr>
            <w:rPr>
              <w:rFonts w:asciiTheme="minorHAnsi" w:hAnsiTheme="minorHAnsi" w:cstheme="minorHAnsi"/>
            </w:rPr>
          </w:pPr>
          <w:r w:rsidRPr="00EE798F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:rsidR="00D450D4" w:rsidRPr="00EE798F" w:rsidRDefault="00D450D4" w:rsidP="00047C06">
      <w:pPr>
        <w:pStyle w:val="a3"/>
        <w:rPr>
          <w:rFonts w:cstheme="minorHAnsi"/>
        </w:rPr>
      </w:pPr>
    </w:p>
    <w:p w:rsidR="002D11DF" w:rsidRPr="00EE798F" w:rsidRDefault="002D11DF" w:rsidP="00047C06">
      <w:pPr>
        <w:pStyle w:val="a3"/>
        <w:rPr>
          <w:rFonts w:cstheme="minorHAnsi"/>
        </w:rPr>
      </w:pPr>
    </w:p>
    <w:p w:rsidR="002D11DF" w:rsidRPr="00EE798F" w:rsidRDefault="002D11DF" w:rsidP="00047C06">
      <w:pPr>
        <w:pStyle w:val="a3"/>
        <w:rPr>
          <w:rFonts w:cstheme="minorHAnsi"/>
        </w:rPr>
      </w:pPr>
    </w:p>
    <w:p w:rsidR="002D11DF" w:rsidRPr="00EE798F" w:rsidRDefault="002D11DF" w:rsidP="00047C06">
      <w:pPr>
        <w:pStyle w:val="a3"/>
        <w:rPr>
          <w:rFonts w:cstheme="minorHAnsi"/>
        </w:rPr>
      </w:pPr>
    </w:p>
    <w:p w:rsidR="002D11DF" w:rsidRPr="00EE798F" w:rsidRDefault="002D11DF" w:rsidP="00047C06">
      <w:pPr>
        <w:pStyle w:val="a3"/>
        <w:rPr>
          <w:rFonts w:cstheme="minorHAnsi"/>
        </w:rPr>
      </w:pPr>
    </w:p>
    <w:p w:rsidR="00C8629E" w:rsidRPr="00EE798F" w:rsidRDefault="00D74A46" w:rsidP="002D11DF">
      <w:pPr>
        <w:pStyle w:val="1"/>
        <w:rPr>
          <w:rFonts w:asciiTheme="minorHAnsi" w:hAnsiTheme="minorHAnsi" w:cstheme="minorHAnsi"/>
        </w:rPr>
      </w:pPr>
      <w:bookmarkStart w:id="0" w:name="_Toc66811405"/>
      <w:r w:rsidRPr="00EE798F">
        <w:rPr>
          <w:rFonts w:asciiTheme="minorHAnsi" w:hAnsiTheme="minorHAnsi" w:cstheme="minorHAnsi"/>
        </w:rPr>
        <w:t>Концепция</w:t>
      </w:r>
      <w:r w:rsidR="00C8629E" w:rsidRPr="00EE798F">
        <w:rPr>
          <w:rFonts w:asciiTheme="minorHAnsi" w:hAnsiTheme="minorHAnsi" w:cstheme="minorHAnsi"/>
        </w:rPr>
        <w:t>:</w:t>
      </w:r>
      <w:bookmarkEnd w:id="0"/>
    </w:p>
    <w:p w:rsidR="00D74A46" w:rsidRPr="00EE798F" w:rsidRDefault="000E7293" w:rsidP="00245EE7">
      <w:pPr>
        <w:pStyle w:val="a3"/>
        <w:numPr>
          <w:ilvl w:val="0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Рейтинг </w:t>
      </w:r>
      <w:r w:rsidRPr="00EE798F">
        <w:rPr>
          <w:rFonts w:cstheme="minorHAnsi"/>
          <w:b/>
          <w:sz w:val="24"/>
        </w:rPr>
        <w:t>коммуникационных</w:t>
      </w:r>
      <w:r w:rsidRPr="00EE798F">
        <w:rPr>
          <w:rFonts w:cstheme="minorHAnsi"/>
          <w:sz w:val="24"/>
        </w:rPr>
        <w:t xml:space="preserve"> компаний</w:t>
      </w:r>
      <w:r w:rsidR="00D74A46" w:rsidRPr="00EE798F">
        <w:rPr>
          <w:rFonts w:cstheme="minorHAnsi"/>
          <w:sz w:val="24"/>
        </w:rPr>
        <w:t>.</w:t>
      </w:r>
    </w:p>
    <w:p w:rsidR="00694335" w:rsidRPr="00EE798F" w:rsidRDefault="003B227A" w:rsidP="00245EE7">
      <w:pPr>
        <w:pStyle w:val="a3"/>
        <w:numPr>
          <w:ilvl w:val="0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Критерии участия</w:t>
      </w:r>
      <w:r w:rsidR="00A0167E" w:rsidRPr="00EE798F">
        <w:rPr>
          <w:rFonts w:cstheme="minorHAnsi"/>
          <w:sz w:val="24"/>
        </w:rPr>
        <w:t xml:space="preserve"> и особенности</w:t>
      </w:r>
      <w:r w:rsidR="00694335" w:rsidRPr="00EE798F">
        <w:rPr>
          <w:rFonts w:cstheme="minorHAnsi"/>
          <w:sz w:val="24"/>
        </w:rPr>
        <w:t>:</w:t>
      </w:r>
    </w:p>
    <w:p w:rsidR="00C8629E" w:rsidRPr="00EE798F" w:rsidRDefault="00694335" w:rsidP="00694335">
      <w:pPr>
        <w:pStyle w:val="a3"/>
        <w:numPr>
          <w:ilvl w:val="1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Коммуникационная компания</w:t>
      </w:r>
      <w:r w:rsidR="008377C8" w:rsidRPr="00EE798F">
        <w:rPr>
          <w:rFonts w:cstheme="minorHAnsi"/>
          <w:sz w:val="24"/>
        </w:rPr>
        <w:t xml:space="preserve"> в прочтении НР2К</w:t>
      </w:r>
      <w:r w:rsidRPr="00EE798F">
        <w:rPr>
          <w:rFonts w:cstheme="minorHAnsi"/>
          <w:sz w:val="24"/>
        </w:rPr>
        <w:t xml:space="preserve"> – это компания, предоставляющая услуги, включенные </w:t>
      </w:r>
      <w:proofErr w:type="gramStart"/>
      <w:r w:rsidRPr="00EE798F">
        <w:rPr>
          <w:rFonts w:cstheme="minorHAnsi"/>
          <w:sz w:val="24"/>
        </w:rPr>
        <w:t>в</w:t>
      </w:r>
      <w:proofErr w:type="gramEnd"/>
      <w:r w:rsidR="00EF6D9F" w:rsidRPr="00EE798F">
        <w:rPr>
          <w:rFonts w:cstheme="minorHAnsi"/>
          <w:sz w:val="24"/>
        </w:rPr>
        <w:t xml:space="preserve"> </w:t>
      </w:r>
      <w:hyperlink r:id="rId7" w:history="1">
        <w:proofErr w:type="gramStart"/>
        <w:r w:rsidR="00EF6D9F" w:rsidRPr="00EE798F">
          <w:rPr>
            <w:rStyle w:val="a4"/>
            <w:rFonts w:cstheme="minorHAnsi"/>
            <w:sz w:val="24"/>
          </w:rPr>
          <w:t>классификатор</w:t>
        </w:r>
        <w:proofErr w:type="gramEnd"/>
      </w:hyperlink>
      <w:r w:rsidR="00EF6D9F" w:rsidRPr="00EE798F">
        <w:rPr>
          <w:rFonts w:cstheme="minorHAnsi"/>
          <w:sz w:val="24"/>
        </w:rPr>
        <w:t xml:space="preserve"> и </w:t>
      </w:r>
      <w:hyperlink r:id="rId8" w:history="1">
        <w:r w:rsidR="00245EE7" w:rsidRPr="00EE798F">
          <w:rPr>
            <w:rStyle w:val="a4"/>
            <w:rFonts w:cstheme="minorHAnsi"/>
            <w:sz w:val="24"/>
          </w:rPr>
          <w:t xml:space="preserve">перечень видов </w:t>
        </w:r>
        <w:r w:rsidR="00245EE7" w:rsidRPr="00EE798F">
          <w:rPr>
            <w:rStyle w:val="a4"/>
            <w:rFonts w:cstheme="minorHAnsi"/>
            <w:sz w:val="24"/>
            <w:lang w:val="en-US"/>
          </w:rPr>
          <w:t>PR</w:t>
        </w:r>
        <w:r w:rsidR="00245EE7" w:rsidRPr="00EE798F">
          <w:rPr>
            <w:rStyle w:val="a4"/>
            <w:rFonts w:cstheme="minorHAnsi"/>
            <w:sz w:val="24"/>
          </w:rPr>
          <w:t>-услуг АКОС</w:t>
        </w:r>
      </w:hyperlink>
      <w:r w:rsidRPr="00EE798F">
        <w:rPr>
          <w:rFonts w:cstheme="minorHAnsi"/>
          <w:sz w:val="24"/>
        </w:rPr>
        <w:t>.</w:t>
      </w:r>
    </w:p>
    <w:p w:rsidR="00694335" w:rsidRPr="00EE798F" w:rsidRDefault="008377C8" w:rsidP="00694335">
      <w:pPr>
        <w:pStyle w:val="a3"/>
        <w:numPr>
          <w:ilvl w:val="1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В случае предоставления услуг и для других рынков, например, рекламного, </w:t>
      </w:r>
      <w:r w:rsidRPr="00EE798F">
        <w:rPr>
          <w:rFonts w:cstheme="minorHAnsi"/>
          <w:b/>
          <w:sz w:val="24"/>
        </w:rPr>
        <w:t>объем выручки</w:t>
      </w:r>
      <w:r w:rsidRPr="00EE798F">
        <w:rPr>
          <w:rFonts w:cstheme="minorHAnsi"/>
          <w:sz w:val="24"/>
        </w:rPr>
        <w:t xml:space="preserve"> компании от услуг, представленных в классификаторе, должен быть не менее </w:t>
      </w:r>
      <w:r w:rsidR="00B62EF2" w:rsidRPr="00EE798F">
        <w:rPr>
          <w:rFonts w:cstheme="minorHAnsi"/>
          <w:b/>
          <w:sz w:val="24"/>
        </w:rPr>
        <w:t>75</w:t>
      </w:r>
      <w:r w:rsidRPr="00EE798F">
        <w:rPr>
          <w:rFonts w:cstheme="minorHAnsi"/>
          <w:b/>
          <w:sz w:val="24"/>
        </w:rPr>
        <w:t>%</w:t>
      </w:r>
      <w:r w:rsidRPr="00EE798F">
        <w:rPr>
          <w:rFonts w:cstheme="minorHAnsi"/>
          <w:sz w:val="24"/>
        </w:rPr>
        <w:t xml:space="preserve"> общей выручки компании.</w:t>
      </w:r>
    </w:p>
    <w:p w:rsidR="003B227A" w:rsidRPr="00EE798F" w:rsidRDefault="003B227A" w:rsidP="00694335">
      <w:pPr>
        <w:pStyle w:val="a3"/>
        <w:numPr>
          <w:ilvl w:val="1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Компания существует на рынке не менее 3-х лет. Оценка «возраста» </w:t>
      </w:r>
      <w:r w:rsidR="00736E80" w:rsidRPr="00EE798F">
        <w:rPr>
          <w:rFonts w:cstheme="minorHAnsi"/>
          <w:sz w:val="24"/>
        </w:rPr>
        <w:t>- по бренду, а не по дате регистрации юридического лица.</w:t>
      </w:r>
    </w:p>
    <w:p w:rsidR="006F1F82" w:rsidRPr="00EE798F" w:rsidRDefault="000C0816" w:rsidP="00694335">
      <w:pPr>
        <w:pStyle w:val="a3"/>
        <w:numPr>
          <w:ilvl w:val="1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Предоставление данных по группам компаний: </w:t>
      </w:r>
      <w:r w:rsidRPr="00EE798F">
        <w:rPr>
          <w:rFonts w:cstheme="minorHAnsi"/>
          <w:b/>
          <w:sz w:val="24"/>
        </w:rPr>
        <w:t>либо</w:t>
      </w:r>
      <w:r w:rsidRPr="00EE798F">
        <w:rPr>
          <w:rFonts w:cstheme="minorHAnsi"/>
          <w:sz w:val="24"/>
        </w:rPr>
        <w:t xml:space="preserve"> совокупные данные по группе, </w:t>
      </w:r>
      <w:r w:rsidRPr="00EE798F">
        <w:rPr>
          <w:rFonts w:cstheme="minorHAnsi"/>
          <w:b/>
          <w:sz w:val="24"/>
        </w:rPr>
        <w:t>либо</w:t>
      </w:r>
      <w:r w:rsidRPr="00EE798F">
        <w:rPr>
          <w:rFonts w:cstheme="minorHAnsi"/>
          <w:sz w:val="24"/>
        </w:rPr>
        <w:t xml:space="preserve"> участие отдельных компаний. Критерий принадлежности компании к группе – наличие у головной компании</w:t>
      </w:r>
      <w:r w:rsidR="001E00E3" w:rsidRPr="00EE798F">
        <w:rPr>
          <w:rFonts w:cstheme="minorHAnsi"/>
          <w:sz w:val="24"/>
        </w:rPr>
        <w:t xml:space="preserve"> (или физических лиц, которым принадлежит головная компания)</w:t>
      </w:r>
      <w:r w:rsidRPr="00EE798F">
        <w:rPr>
          <w:rFonts w:cstheme="minorHAnsi"/>
          <w:sz w:val="24"/>
        </w:rPr>
        <w:t xml:space="preserve"> </w:t>
      </w:r>
      <w:r w:rsidRPr="00EE798F">
        <w:rPr>
          <w:rFonts w:cstheme="minorHAnsi"/>
          <w:b/>
          <w:sz w:val="24"/>
        </w:rPr>
        <w:t>50%</w:t>
      </w:r>
      <w:r w:rsidRPr="00EE798F">
        <w:rPr>
          <w:rFonts w:cstheme="minorHAnsi"/>
          <w:sz w:val="24"/>
        </w:rPr>
        <w:t xml:space="preserve"> и более акций дочерней.</w:t>
      </w:r>
    </w:p>
    <w:p w:rsidR="00BC3924" w:rsidRPr="00EE798F" w:rsidRDefault="00903FF1" w:rsidP="00BC3924">
      <w:pPr>
        <w:pStyle w:val="a3"/>
        <w:numPr>
          <w:ilvl w:val="1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Самостоятельное участие в рейтинге компаниям, принадлежащим к группам, </w:t>
      </w:r>
      <w:r w:rsidRPr="00EE798F">
        <w:rPr>
          <w:rFonts w:cstheme="minorHAnsi"/>
          <w:b/>
          <w:sz w:val="24"/>
        </w:rPr>
        <w:t>вместе</w:t>
      </w:r>
      <w:r w:rsidRPr="00EE798F">
        <w:rPr>
          <w:rFonts w:cstheme="minorHAnsi"/>
          <w:sz w:val="24"/>
        </w:rPr>
        <w:t xml:space="preserve"> с группами, возможно только в случае, если компания работает </w:t>
      </w:r>
      <w:proofErr w:type="gramStart"/>
      <w:r w:rsidRPr="00EE798F">
        <w:rPr>
          <w:rFonts w:cstheme="minorHAnsi"/>
          <w:sz w:val="24"/>
        </w:rPr>
        <w:t>под</w:t>
      </w:r>
      <w:proofErr w:type="gramEnd"/>
      <w:r w:rsidRPr="00EE798F">
        <w:rPr>
          <w:rFonts w:cstheme="minorHAnsi"/>
          <w:sz w:val="24"/>
        </w:rPr>
        <w:t xml:space="preserve"> собственным брендом.</w:t>
      </w:r>
    </w:p>
    <w:p w:rsidR="007E39D1" w:rsidRPr="00EE798F" w:rsidRDefault="007E39D1" w:rsidP="00BC3924">
      <w:pPr>
        <w:pStyle w:val="a3"/>
        <w:numPr>
          <w:ilvl w:val="1"/>
          <w:numId w:val="1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lastRenderedPageBreak/>
        <w:t xml:space="preserve">Участники НР2К </w:t>
      </w:r>
      <w:proofErr w:type="gramStart"/>
      <w:r w:rsidRPr="00EE798F">
        <w:rPr>
          <w:rFonts w:cstheme="minorHAnsi"/>
          <w:sz w:val="24"/>
        </w:rPr>
        <w:t>получают доступ к анкетным данным других участников и имеют</w:t>
      </w:r>
      <w:proofErr w:type="gramEnd"/>
      <w:r w:rsidRPr="00EE798F">
        <w:rPr>
          <w:rFonts w:cstheme="minorHAnsi"/>
          <w:sz w:val="24"/>
        </w:rPr>
        <w:t xml:space="preserve"> возможность с ними ознакомиться. Для ознакомления участник может направить соответствующий запрос в Наблюдательный совет рейтинга.</w:t>
      </w:r>
    </w:p>
    <w:p w:rsidR="00903FF1" w:rsidRPr="00EE798F" w:rsidRDefault="00903FF1" w:rsidP="00BC3924">
      <w:pPr>
        <w:pStyle w:val="a3"/>
        <w:ind w:left="1440"/>
        <w:jc w:val="both"/>
        <w:rPr>
          <w:rFonts w:cstheme="minorHAnsi"/>
          <w:sz w:val="24"/>
        </w:rPr>
      </w:pPr>
    </w:p>
    <w:p w:rsidR="00C8629E" w:rsidRPr="00EE798F" w:rsidRDefault="00BC3924" w:rsidP="002D11DF">
      <w:pPr>
        <w:pStyle w:val="1"/>
        <w:rPr>
          <w:rFonts w:asciiTheme="minorHAnsi" w:hAnsiTheme="minorHAnsi" w:cstheme="minorHAnsi"/>
        </w:rPr>
      </w:pPr>
      <w:bookmarkStart w:id="1" w:name="_Toc66811406"/>
      <w:r w:rsidRPr="00EE798F">
        <w:rPr>
          <w:rFonts w:asciiTheme="minorHAnsi" w:hAnsiTheme="minorHAnsi" w:cstheme="minorHAnsi"/>
        </w:rPr>
        <w:t>Процедура:</w:t>
      </w:r>
      <w:bookmarkEnd w:id="1"/>
    </w:p>
    <w:p w:rsidR="00F63CE7" w:rsidRPr="00EE798F" w:rsidRDefault="00F63CE7" w:rsidP="00BC3924">
      <w:pPr>
        <w:pStyle w:val="a3"/>
        <w:numPr>
          <w:ilvl w:val="0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На </w:t>
      </w:r>
      <w:hyperlink r:id="rId9" w:history="1">
        <w:r w:rsidRPr="00EE798F">
          <w:rPr>
            <w:rStyle w:val="a4"/>
            <w:rFonts w:cstheme="minorHAnsi"/>
            <w:sz w:val="24"/>
          </w:rPr>
          <w:t>странице рейтинга на сайте АКОС</w:t>
        </w:r>
      </w:hyperlink>
      <w:r w:rsidRPr="00EE798F">
        <w:rPr>
          <w:rFonts w:cstheme="minorHAnsi"/>
          <w:sz w:val="24"/>
        </w:rPr>
        <w:t xml:space="preserve"> </w:t>
      </w:r>
      <w:r w:rsidR="00661BC2" w:rsidRPr="00EE798F">
        <w:rPr>
          <w:rFonts w:cstheme="minorHAnsi"/>
          <w:sz w:val="24"/>
        </w:rPr>
        <w:t xml:space="preserve">и </w:t>
      </w:r>
      <w:hyperlink r:id="rId10" w:history="1">
        <w:r w:rsidR="00661BC2" w:rsidRPr="00936C4E">
          <w:rPr>
            <w:rStyle w:val="a4"/>
            <w:rFonts w:cstheme="minorHAnsi"/>
            <w:sz w:val="24"/>
          </w:rPr>
          <w:t>РАОС</w:t>
        </w:r>
      </w:hyperlink>
      <w:r w:rsidR="00661BC2" w:rsidRPr="00EE798F">
        <w:rPr>
          <w:rFonts w:cstheme="minorHAnsi"/>
          <w:sz w:val="24"/>
        </w:rPr>
        <w:t xml:space="preserve"> </w:t>
      </w:r>
      <w:r w:rsidR="00754366" w:rsidRPr="00EE798F">
        <w:rPr>
          <w:rFonts w:cstheme="minorHAnsi"/>
          <w:sz w:val="24"/>
        </w:rPr>
        <w:t xml:space="preserve">после утверждения Наблюдательным советом </w:t>
      </w:r>
      <w:r w:rsidRPr="00EE798F">
        <w:rPr>
          <w:rFonts w:cstheme="minorHAnsi"/>
          <w:sz w:val="24"/>
        </w:rPr>
        <w:t>публикуется методология рейтинга за очередной год.</w:t>
      </w:r>
    </w:p>
    <w:p w:rsidR="00BC3924" w:rsidRPr="00EE798F" w:rsidRDefault="00BC3924" w:rsidP="00BC3924">
      <w:pPr>
        <w:pStyle w:val="a3"/>
        <w:numPr>
          <w:ilvl w:val="0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Оператор рейтинга [</w:t>
      </w:r>
      <w:r w:rsidRPr="00EE798F">
        <w:rPr>
          <w:rFonts w:cstheme="minorHAnsi"/>
          <w:sz w:val="24"/>
          <w:lang w:val="en-US"/>
        </w:rPr>
        <w:t>ByconGroup</w:t>
      </w:r>
      <w:r w:rsidRPr="00EE798F">
        <w:rPr>
          <w:rFonts w:cstheme="minorHAnsi"/>
          <w:sz w:val="24"/>
        </w:rPr>
        <w:t xml:space="preserve">] приглашает (рассылает </w:t>
      </w:r>
      <w:r w:rsidR="000D559D" w:rsidRPr="00EE798F">
        <w:rPr>
          <w:rFonts w:cstheme="minorHAnsi"/>
          <w:sz w:val="24"/>
        </w:rPr>
        <w:t xml:space="preserve">анкету </w:t>
      </w:r>
      <w:r w:rsidRPr="00EE798F">
        <w:rPr>
          <w:rFonts w:cstheme="minorHAnsi"/>
          <w:sz w:val="24"/>
        </w:rPr>
        <w:t xml:space="preserve">по списку </w:t>
      </w:r>
      <w:r w:rsidRPr="00EE798F">
        <w:rPr>
          <w:rFonts w:cstheme="minorHAnsi"/>
          <w:sz w:val="24"/>
          <w:lang w:val="en-US"/>
        </w:rPr>
        <w:t>email</w:t>
      </w:r>
      <w:r w:rsidRPr="00EE798F">
        <w:rPr>
          <w:rFonts w:cstheme="minorHAnsi"/>
          <w:sz w:val="24"/>
        </w:rPr>
        <w:t>-адресов) к участию компании, список которых формируется на основе:</w:t>
      </w:r>
    </w:p>
    <w:p w:rsidR="00BC3924" w:rsidRPr="00EE798F" w:rsidRDefault="00BC3924" w:rsidP="00BC3924">
      <w:pPr>
        <w:pStyle w:val="a3"/>
        <w:numPr>
          <w:ilvl w:val="1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Данных оператора </w:t>
      </w:r>
      <w:r w:rsidR="00237A3C" w:rsidRPr="00EE798F">
        <w:rPr>
          <w:rFonts w:cstheme="minorHAnsi"/>
          <w:sz w:val="24"/>
        </w:rPr>
        <w:t>[</w:t>
      </w:r>
      <w:r w:rsidRPr="00EE798F">
        <w:rPr>
          <w:rFonts w:cstheme="minorHAnsi"/>
          <w:sz w:val="24"/>
        </w:rPr>
        <w:t>«Медиалогия»</w:t>
      </w:r>
      <w:r w:rsidR="00237A3C" w:rsidRPr="00EE798F">
        <w:rPr>
          <w:rFonts w:cstheme="minorHAnsi"/>
          <w:sz w:val="24"/>
        </w:rPr>
        <w:t>]</w:t>
      </w:r>
      <w:r w:rsidRPr="00EE798F">
        <w:rPr>
          <w:rFonts w:cstheme="minorHAnsi"/>
          <w:sz w:val="24"/>
        </w:rPr>
        <w:t xml:space="preserve"> о присутствии компании в информационном поле российских СМИ в качестве коммуникационного агентства, после проверки сроков существования компании.</w:t>
      </w:r>
    </w:p>
    <w:p w:rsidR="00BC3924" w:rsidRPr="00EE798F" w:rsidRDefault="00CA3382" w:rsidP="0040277D">
      <w:pPr>
        <w:pStyle w:val="a3"/>
        <w:numPr>
          <w:ilvl w:val="1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Компании, не получившие приглашение в рамках работы оператора</w:t>
      </w:r>
      <w:r w:rsidR="00951E34" w:rsidRPr="00EE798F">
        <w:rPr>
          <w:rFonts w:cstheme="minorHAnsi"/>
          <w:sz w:val="24"/>
        </w:rPr>
        <w:t>,</w:t>
      </w:r>
      <w:r w:rsidRPr="00EE798F">
        <w:rPr>
          <w:rFonts w:cstheme="minorHAnsi"/>
          <w:sz w:val="24"/>
        </w:rPr>
        <w:t xml:space="preserve"> могут самостоятельно подать заявку на участие через </w:t>
      </w:r>
      <w:hyperlink r:id="rId11" w:history="1">
        <w:r w:rsidRPr="00EE798F">
          <w:rPr>
            <w:rStyle w:val="a4"/>
            <w:rFonts w:cstheme="minorHAnsi"/>
            <w:sz w:val="24"/>
          </w:rPr>
          <w:t>страницу рейтинга на сайте АКОС</w:t>
        </w:r>
      </w:hyperlink>
      <w:r w:rsidRPr="00EE798F">
        <w:rPr>
          <w:rFonts w:cstheme="minorHAnsi"/>
          <w:sz w:val="24"/>
        </w:rPr>
        <w:t xml:space="preserve"> </w:t>
      </w:r>
      <w:r w:rsidR="00D24D99" w:rsidRPr="00EE798F">
        <w:rPr>
          <w:rFonts w:cstheme="minorHAnsi"/>
          <w:sz w:val="24"/>
        </w:rPr>
        <w:t xml:space="preserve">и </w:t>
      </w:r>
      <w:hyperlink r:id="rId12" w:history="1">
        <w:r w:rsidR="00D24D99" w:rsidRPr="002B4075">
          <w:rPr>
            <w:rStyle w:val="a4"/>
            <w:rFonts w:cstheme="minorHAnsi"/>
            <w:sz w:val="24"/>
          </w:rPr>
          <w:t>РАОС</w:t>
        </w:r>
      </w:hyperlink>
      <w:r w:rsidR="00D24D99" w:rsidRPr="00EE798F">
        <w:rPr>
          <w:rFonts w:cstheme="minorHAnsi"/>
          <w:sz w:val="24"/>
        </w:rPr>
        <w:t xml:space="preserve"> </w:t>
      </w:r>
      <w:r w:rsidRPr="00EE798F">
        <w:rPr>
          <w:rFonts w:cstheme="minorHAnsi"/>
          <w:sz w:val="24"/>
        </w:rPr>
        <w:t xml:space="preserve">и будут допущены или не допущены к участию по итогам рассмотрения </w:t>
      </w:r>
      <w:r w:rsidR="00EB796C" w:rsidRPr="00EE798F">
        <w:rPr>
          <w:rFonts w:cstheme="minorHAnsi"/>
          <w:sz w:val="24"/>
        </w:rPr>
        <w:t xml:space="preserve">заявки </w:t>
      </w:r>
      <w:r w:rsidR="00792488" w:rsidRPr="00EE798F">
        <w:rPr>
          <w:rFonts w:cstheme="minorHAnsi"/>
          <w:sz w:val="24"/>
        </w:rPr>
        <w:t xml:space="preserve">Наблюдательным советом </w:t>
      </w:r>
      <w:r w:rsidRPr="00EE798F">
        <w:rPr>
          <w:rFonts w:cstheme="minorHAnsi"/>
          <w:sz w:val="24"/>
        </w:rPr>
        <w:t>рейтинга.</w:t>
      </w:r>
    </w:p>
    <w:p w:rsidR="0040277D" w:rsidRPr="00EE798F" w:rsidRDefault="007B4934" w:rsidP="00ED3D45">
      <w:pPr>
        <w:pStyle w:val="a3"/>
        <w:numPr>
          <w:ilvl w:val="0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В течение </w:t>
      </w:r>
      <w:r w:rsidR="000D559D" w:rsidRPr="00EE798F">
        <w:rPr>
          <w:rFonts w:cstheme="minorHAnsi"/>
          <w:sz w:val="24"/>
        </w:rPr>
        <w:t xml:space="preserve">заранее </w:t>
      </w:r>
      <w:r w:rsidRPr="00EE798F">
        <w:rPr>
          <w:rFonts w:cstheme="minorHAnsi"/>
          <w:sz w:val="24"/>
        </w:rPr>
        <w:t>объявленного срока</w:t>
      </w:r>
      <w:r w:rsidR="000D559D" w:rsidRPr="00EE798F">
        <w:rPr>
          <w:rFonts w:cstheme="minorHAnsi"/>
          <w:sz w:val="24"/>
        </w:rPr>
        <w:t xml:space="preserve"> приема документов </w:t>
      </w:r>
      <w:r w:rsidR="00440A47" w:rsidRPr="00EE798F">
        <w:rPr>
          <w:rFonts w:cstheme="minorHAnsi"/>
          <w:sz w:val="24"/>
        </w:rPr>
        <w:t>[</w:t>
      </w:r>
      <w:r w:rsidR="00440A47" w:rsidRPr="00AF2CB9">
        <w:rPr>
          <w:rFonts w:cstheme="minorHAnsi"/>
          <w:color w:val="FF0000"/>
          <w:sz w:val="24"/>
        </w:rPr>
        <w:t xml:space="preserve">в </w:t>
      </w:r>
      <w:r w:rsidR="004157E0" w:rsidRPr="00AF2CB9">
        <w:rPr>
          <w:rFonts w:cstheme="minorHAnsi"/>
          <w:color w:val="FF0000"/>
          <w:sz w:val="24"/>
        </w:rPr>
        <w:t>20</w:t>
      </w:r>
      <w:r w:rsidR="00AF2CB9" w:rsidRPr="00AF2CB9">
        <w:rPr>
          <w:rFonts w:cstheme="minorHAnsi"/>
          <w:color w:val="FF0000"/>
          <w:sz w:val="24"/>
        </w:rPr>
        <w:t>2</w:t>
      </w:r>
      <w:r w:rsidR="00077C8D" w:rsidRPr="00077C8D">
        <w:rPr>
          <w:rFonts w:cstheme="minorHAnsi"/>
          <w:color w:val="FF0000"/>
          <w:sz w:val="24"/>
        </w:rPr>
        <w:t>1</w:t>
      </w:r>
      <w:r w:rsidR="004157E0" w:rsidRPr="00AF2CB9">
        <w:rPr>
          <w:rFonts w:cstheme="minorHAnsi"/>
          <w:color w:val="FF0000"/>
          <w:sz w:val="24"/>
        </w:rPr>
        <w:t xml:space="preserve"> </w:t>
      </w:r>
      <w:r w:rsidR="00440A47" w:rsidRPr="00AF2CB9">
        <w:rPr>
          <w:rFonts w:cstheme="minorHAnsi"/>
          <w:color w:val="FF0000"/>
          <w:sz w:val="24"/>
        </w:rPr>
        <w:t xml:space="preserve">году – до </w:t>
      </w:r>
      <w:r w:rsidR="00077C8D" w:rsidRPr="00077C8D">
        <w:rPr>
          <w:rFonts w:cstheme="minorHAnsi"/>
          <w:color w:val="FF0000"/>
          <w:sz w:val="24"/>
        </w:rPr>
        <w:t>1</w:t>
      </w:r>
      <w:r w:rsidR="00AD3185" w:rsidRPr="00AD3185">
        <w:rPr>
          <w:rFonts w:cstheme="minorHAnsi"/>
          <w:color w:val="FF0000"/>
          <w:sz w:val="24"/>
        </w:rPr>
        <w:t>2</w:t>
      </w:r>
      <w:r w:rsidR="00440A47" w:rsidRPr="00AF2CB9">
        <w:rPr>
          <w:rFonts w:cstheme="minorHAnsi"/>
          <w:color w:val="FF0000"/>
          <w:sz w:val="24"/>
        </w:rPr>
        <w:t xml:space="preserve"> </w:t>
      </w:r>
      <w:r w:rsidR="00896F70" w:rsidRPr="00AF2CB9">
        <w:rPr>
          <w:rFonts w:cstheme="minorHAnsi"/>
          <w:color w:val="FF0000"/>
          <w:sz w:val="24"/>
        </w:rPr>
        <w:t>апреля</w:t>
      </w:r>
      <w:r w:rsidR="00440A47" w:rsidRPr="00EE798F">
        <w:rPr>
          <w:rFonts w:cstheme="minorHAnsi"/>
          <w:sz w:val="24"/>
        </w:rPr>
        <w:t xml:space="preserve">] </w:t>
      </w:r>
      <w:r w:rsidR="000D559D" w:rsidRPr="00EE798F">
        <w:rPr>
          <w:rFonts w:cstheme="minorHAnsi"/>
          <w:sz w:val="24"/>
        </w:rPr>
        <w:t>оператор [</w:t>
      </w:r>
      <w:r w:rsidR="000D559D" w:rsidRPr="002D392D">
        <w:rPr>
          <w:rFonts w:cstheme="minorHAnsi"/>
          <w:sz w:val="24"/>
        </w:rPr>
        <w:t>ByconGroup</w:t>
      </w:r>
      <w:r w:rsidR="000D559D" w:rsidRPr="00EE798F">
        <w:rPr>
          <w:rFonts w:cstheme="minorHAnsi"/>
          <w:sz w:val="24"/>
        </w:rPr>
        <w:t>] принимает данные от агентств</w:t>
      </w:r>
      <w:r w:rsidR="000E6B16" w:rsidRPr="00EE798F">
        <w:rPr>
          <w:rFonts w:cstheme="minorHAnsi"/>
          <w:sz w:val="24"/>
        </w:rPr>
        <w:t xml:space="preserve"> на </w:t>
      </w:r>
      <w:r w:rsidR="000E6B16" w:rsidRPr="00EE798F">
        <w:rPr>
          <w:rFonts w:cstheme="minorHAnsi"/>
          <w:sz w:val="24"/>
          <w:lang w:val="en-US"/>
        </w:rPr>
        <w:t>email</w:t>
      </w:r>
      <w:r w:rsidR="000E6B16" w:rsidRPr="00EE798F">
        <w:rPr>
          <w:rFonts w:cstheme="minorHAnsi"/>
          <w:sz w:val="24"/>
        </w:rPr>
        <w:t>-</w:t>
      </w:r>
      <w:r w:rsidR="007371F7" w:rsidRPr="00EE798F">
        <w:rPr>
          <w:rFonts w:cstheme="minorHAnsi"/>
          <w:sz w:val="24"/>
        </w:rPr>
        <w:t xml:space="preserve">адрес </w:t>
      </w:r>
      <w:hyperlink r:id="rId13" w:history="1">
        <w:r w:rsidR="00ED3D45" w:rsidRPr="00EE798F">
          <w:rPr>
            <w:rStyle w:val="a4"/>
            <w:rFonts w:cstheme="minorHAnsi"/>
            <w:sz w:val="24"/>
          </w:rPr>
          <w:t>profiles@</w:t>
        </w:r>
        <w:r w:rsidR="00ED3D45" w:rsidRPr="00EE798F">
          <w:rPr>
            <w:rStyle w:val="a4"/>
            <w:rFonts w:cstheme="minorHAnsi"/>
            <w:sz w:val="24"/>
            <w:lang w:val="en-US"/>
          </w:rPr>
          <w:t>nr</w:t>
        </w:r>
        <w:r w:rsidR="00ED3D45" w:rsidRPr="00EE798F">
          <w:rPr>
            <w:rStyle w:val="a4"/>
            <w:rFonts w:cstheme="minorHAnsi"/>
            <w:sz w:val="24"/>
          </w:rPr>
          <w:t>2</w:t>
        </w:r>
        <w:r w:rsidR="00ED3D45" w:rsidRPr="00EE798F">
          <w:rPr>
            <w:rStyle w:val="a4"/>
            <w:rFonts w:cstheme="minorHAnsi"/>
            <w:sz w:val="24"/>
            <w:lang w:val="en-US"/>
          </w:rPr>
          <w:t>c</w:t>
        </w:r>
        <w:r w:rsidR="00ED3D45" w:rsidRPr="00EE798F">
          <w:rPr>
            <w:rStyle w:val="a4"/>
            <w:rFonts w:cstheme="minorHAnsi"/>
            <w:sz w:val="24"/>
          </w:rPr>
          <w:t>.</w:t>
        </w:r>
        <w:r w:rsidR="00ED3D45" w:rsidRPr="00EE798F">
          <w:rPr>
            <w:rStyle w:val="a4"/>
            <w:rFonts w:cstheme="minorHAnsi"/>
            <w:sz w:val="24"/>
            <w:lang w:val="en-US"/>
          </w:rPr>
          <w:t>ru</w:t>
        </w:r>
      </w:hyperlink>
      <w:r w:rsidR="00682DE7" w:rsidRPr="00EE798F">
        <w:rPr>
          <w:rFonts w:cstheme="minorHAnsi"/>
          <w:sz w:val="24"/>
        </w:rPr>
        <w:t>, гарантируя их неразглашение третьим сторонам</w:t>
      </w:r>
      <w:r w:rsidR="00CB256A" w:rsidRPr="00EE798F">
        <w:rPr>
          <w:rFonts w:cstheme="minorHAnsi"/>
          <w:sz w:val="24"/>
        </w:rPr>
        <w:t xml:space="preserve"> и на стадии приема </w:t>
      </w:r>
      <w:r w:rsidR="00C609EC" w:rsidRPr="00EE798F">
        <w:rPr>
          <w:rFonts w:cstheme="minorHAnsi"/>
          <w:sz w:val="24"/>
        </w:rPr>
        <w:t xml:space="preserve">контролируя </w:t>
      </w:r>
      <w:r w:rsidR="00CB256A" w:rsidRPr="00EE798F">
        <w:rPr>
          <w:rFonts w:cstheme="minorHAnsi"/>
          <w:sz w:val="24"/>
        </w:rPr>
        <w:t>формальное соответствие заявок правилам предоставления</w:t>
      </w:r>
      <w:r w:rsidR="008424DD" w:rsidRPr="00EE798F">
        <w:rPr>
          <w:rFonts w:cstheme="minorHAnsi"/>
          <w:sz w:val="24"/>
        </w:rPr>
        <w:t xml:space="preserve">. А </w:t>
      </w:r>
      <w:r w:rsidR="00CB256A" w:rsidRPr="00EE798F">
        <w:rPr>
          <w:rFonts w:cstheme="minorHAnsi"/>
          <w:sz w:val="24"/>
        </w:rPr>
        <w:t>именно:</w:t>
      </w:r>
    </w:p>
    <w:p w:rsidR="00CB256A" w:rsidRPr="00EE798F" w:rsidRDefault="00CB256A" w:rsidP="00CB256A">
      <w:pPr>
        <w:pStyle w:val="a3"/>
        <w:numPr>
          <w:ilvl w:val="1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Своевременность предоставления;</w:t>
      </w:r>
    </w:p>
    <w:p w:rsidR="00CB256A" w:rsidRPr="00EE798F" w:rsidRDefault="00CB256A" w:rsidP="00CB256A">
      <w:pPr>
        <w:pStyle w:val="a3"/>
        <w:numPr>
          <w:ilvl w:val="1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Соблюдение принципа одна компания – одна анкета;</w:t>
      </w:r>
    </w:p>
    <w:p w:rsidR="00CB256A" w:rsidRPr="00EE798F" w:rsidRDefault="00CB256A" w:rsidP="00CB256A">
      <w:pPr>
        <w:pStyle w:val="a3"/>
        <w:numPr>
          <w:ilvl w:val="1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Предоставления </w:t>
      </w:r>
      <w:r w:rsidR="008424DD" w:rsidRPr="00EE798F">
        <w:rPr>
          <w:rFonts w:cstheme="minorHAnsi"/>
          <w:sz w:val="24"/>
        </w:rPr>
        <w:t>двух версий анкеты:</w:t>
      </w:r>
    </w:p>
    <w:p w:rsidR="008424DD" w:rsidRPr="00EE798F" w:rsidRDefault="008424DD" w:rsidP="008424DD">
      <w:pPr>
        <w:pStyle w:val="a3"/>
        <w:numPr>
          <w:ilvl w:val="2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  <w:lang w:val="en-US"/>
        </w:rPr>
        <w:t>PDF</w:t>
      </w:r>
      <w:r w:rsidRPr="00EE798F">
        <w:rPr>
          <w:rFonts w:cstheme="minorHAnsi"/>
          <w:sz w:val="24"/>
        </w:rPr>
        <w:t xml:space="preserve"> с подписью и печатью организации;</w:t>
      </w:r>
    </w:p>
    <w:p w:rsidR="008424DD" w:rsidRPr="00EE798F" w:rsidRDefault="008424DD" w:rsidP="008424DD">
      <w:pPr>
        <w:pStyle w:val="a3"/>
        <w:numPr>
          <w:ilvl w:val="2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  <w:lang w:val="en-US"/>
        </w:rPr>
        <w:t xml:space="preserve">XLS </w:t>
      </w:r>
      <w:r w:rsidRPr="00EE798F">
        <w:rPr>
          <w:rFonts w:cstheme="minorHAnsi"/>
          <w:sz w:val="24"/>
        </w:rPr>
        <w:t>– копию.</w:t>
      </w:r>
    </w:p>
    <w:p w:rsidR="00682DE7" w:rsidRPr="00EE798F" w:rsidRDefault="00B01CDC" w:rsidP="00BC3924">
      <w:pPr>
        <w:pStyle w:val="a3"/>
        <w:numPr>
          <w:ilvl w:val="0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После окончания</w:t>
      </w:r>
      <w:r w:rsidR="002134B1" w:rsidRPr="00EE798F">
        <w:rPr>
          <w:rFonts w:cstheme="minorHAnsi"/>
          <w:sz w:val="24"/>
        </w:rPr>
        <w:t xml:space="preserve"> срока приема документов оператор [</w:t>
      </w:r>
      <w:r w:rsidR="002134B1" w:rsidRPr="00EE798F">
        <w:rPr>
          <w:rFonts w:cstheme="minorHAnsi"/>
          <w:sz w:val="24"/>
          <w:lang w:val="en-US"/>
        </w:rPr>
        <w:t>ByconGroup</w:t>
      </w:r>
      <w:r w:rsidR="002134B1" w:rsidRPr="00EE798F">
        <w:rPr>
          <w:rFonts w:cstheme="minorHAnsi"/>
          <w:sz w:val="24"/>
        </w:rPr>
        <w:t>] в течение заранее установленного срока интегрирует данные, предоставленные агентствами, с данными Медиалогии [сбор информации о медиа активности аген</w:t>
      </w:r>
      <w:proofErr w:type="gramStart"/>
      <w:r w:rsidR="002134B1" w:rsidRPr="00EE798F">
        <w:rPr>
          <w:rFonts w:cstheme="minorHAnsi"/>
          <w:sz w:val="24"/>
        </w:rPr>
        <w:t>тств пр</w:t>
      </w:r>
      <w:proofErr w:type="gramEnd"/>
      <w:r w:rsidR="002134B1" w:rsidRPr="00EE798F">
        <w:rPr>
          <w:rFonts w:cstheme="minorHAnsi"/>
          <w:sz w:val="24"/>
        </w:rPr>
        <w:t>оисходит без их участия] и представляет интегрированные данные на согласование Наблюдательному совету рейтинга и аудитору.</w:t>
      </w:r>
    </w:p>
    <w:p w:rsidR="00BC3924" w:rsidRPr="00EE798F" w:rsidRDefault="00553C2D" w:rsidP="00245EE7">
      <w:pPr>
        <w:pStyle w:val="a3"/>
        <w:numPr>
          <w:ilvl w:val="0"/>
          <w:numId w:val="2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После прохождени</w:t>
      </w:r>
      <w:r w:rsidR="00316209" w:rsidRPr="00EE798F">
        <w:rPr>
          <w:rFonts w:cstheme="minorHAnsi"/>
          <w:sz w:val="24"/>
        </w:rPr>
        <w:t>я</w:t>
      </w:r>
      <w:r w:rsidRPr="00EE798F">
        <w:rPr>
          <w:rFonts w:cstheme="minorHAnsi"/>
          <w:sz w:val="24"/>
        </w:rPr>
        <w:t xml:space="preserve"> процедуры аудита результатов </w:t>
      </w:r>
      <w:r w:rsidR="00316209" w:rsidRPr="00EE798F">
        <w:rPr>
          <w:rFonts w:cstheme="minorHAnsi"/>
          <w:sz w:val="24"/>
        </w:rPr>
        <w:t xml:space="preserve">НР2К </w:t>
      </w:r>
      <w:r w:rsidR="00BA145A" w:rsidRPr="00EE798F">
        <w:rPr>
          <w:rFonts w:cstheme="minorHAnsi"/>
          <w:sz w:val="24"/>
        </w:rPr>
        <w:t xml:space="preserve">на соответствие методологии </w:t>
      </w:r>
      <w:r w:rsidRPr="00EE798F">
        <w:rPr>
          <w:rFonts w:cstheme="minorHAnsi"/>
          <w:sz w:val="24"/>
        </w:rPr>
        <w:t xml:space="preserve">партнером рейтинга, данные публикуются на страницах </w:t>
      </w:r>
      <w:proofErr w:type="spellStart"/>
      <w:r w:rsidRPr="00EE798F">
        <w:rPr>
          <w:rFonts w:cstheme="minorHAnsi"/>
          <w:sz w:val="24"/>
        </w:rPr>
        <w:t>инфопартнеров</w:t>
      </w:r>
      <w:proofErr w:type="spellEnd"/>
      <w:r w:rsidRPr="00EE798F">
        <w:rPr>
          <w:rFonts w:cstheme="minorHAnsi"/>
          <w:sz w:val="24"/>
        </w:rPr>
        <w:t xml:space="preserve"> рейтинга</w:t>
      </w:r>
      <w:r w:rsidR="00D97D1D" w:rsidRPr="00EE798F">
        <w:rPr>
          <w:rFonts w:cstheme="minorHAnsi"/>
          <w:sz w:val="24"/>
        </w:rPr>
        <w:t>, проводится пресс-конференция с объявлением результатов и вручение дипломов победителям</w:t>
      </w:r>
      <w:r w:rsidRPr="00EE798F">
        <w:rPr>
          <w:rFonts w:cstheme="minorHAnsi"/>
          <w:sz w:val="24"/>
        </w:rPr>
        <w:t>.</w:t>
      </w:r>
    </w:p>
    <w:p w:rsidR="003661A6" w:rsidRPr="00EE798F" w:rsidRDefault="003661A6" w:rsidP="003661A6">
      <w:pPr>
        <w:pStyle w:val="a3"/>
        <w:ind w:left="720"/>
        <w:jc w:val="both"/>
        <w:rPr>
          <w:rFonts w:cstheme="minorHAnsi"/>
          <w:sz w:val="24"/>
        </w:rPr>
      </w:pPr>
    </w:p>
    <w:p w:rsidR="00BC3924" w:rsidRPr="00EE798F" w:rsidRDefault="00BC3924" w:rsidP="00245EE7">
      <w:pPr>
        <w:pStyle w:val="a3"/>
        <w:jc w:val="both"/>
        <w:rPr>
          <w:rFonts w:cstheme="minorHAnsi"/>
          <w:sz w:val="24"/>
        </w:rPr>
      </w:pPr>
    </w:p>
    <w:p w:rsidR="00363ED9" w:rsidRPr="00EE798F" w:rsidRDefault="00C8629E" w:rsidP="002D11DF">
      <w:pPr>
        <w:pStyle w:val="1"/>
        <w:rPr>
          <w:rFonts w:asciiTheme="minorHAnsi" w:hAnsiTheme="minorHAnsi" w:cstheme="minorHAnsi"/>
        </w:rPr>
      </w:pPr>
      <w:bookmarkStart w:id="2" w:name="_Toc66811407"/>
      <w:r w:rsidRPr="00EE798F">
        <w:rPr>
          <w:rFonts w:asciiTheme="minorHAnsi" w:hAnsiTheme="minorHAnsi" w:cstheme="minorHAnsi"/>
        </w:rPr>
        <w:t>Общая структура</w:t>
      </w:r>
      <w:r w:rsidR="003661A6" w:rsidRPr="00EE798F">
        <w:rPr>
          <w:rFonts w:asciiTheme="minorHAnsi" w:hAnsiTheme="minorHAnsi" w:cstheme="minorHAnsi"/>
        </w:rPr>
        <w:t xml:space="preserve"> оценки</w:t>
      </w:r>
      <w:r w:rsidR="005854D3" w:rsidRPr="00EE798F">
        <w:rPr>
          <w:rFonts w:asciiTheme="minorHAnsi" w:hAnsiTheme="minorHAnsi" w:cstheme="minorHAnsi"/>
        </w:rPr>
        <w:t xml:space="preserve"> и вес составляющих в итоговом показателе рейтинга</w:t>
      </w:r>
      <w:r w:rsidRPr="00EE798F">
        <w:rPr>
          <w:rFonts w:asciiTheme="minorHAnsi" w:hAnsiTheme="minorHAnsi" w:cstheme="minorHAnsi"/>
        </w:rPr>
        <w:t>:</w:t>
      </w:r>
      <w:bookmarkEnd w:id="2"/>
    </w:p>
    <w:p w:rsidR="00C8629E" w:rsidRPr="00EE798F" w:rsidRDefault="003D0A61" w:rsidP="003D0A61">
      <w:pPr>
        <w:pStyle w:val="a3"/>
        <w:numPr>
          <w:ilvl w:val="0"/>
          <w:numId w:val="3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Объем бизнеса [оценивается выручка компании</w:t>
      </w:r>
      <w:r w:rsidR="002F36E5" w:rsidRPr="00EE798F">
        <w:rPr>
          <w:rFonts w:cstheme="minorHAnsi"/>
          <w:sz w:val="24"/>
        </w:rPr>
        <w:t xml:space="preserve"> за год</w:t>
      </w:r>
      <w:r w:rsidRPr="00EE798F">
        <w:rPr>
          <w:rFonts w:cstheme="minorHAnsi"/>
          <w:sz w:val="24"/>
        </w:rPr>
        <w:t>]</w:t>
      </w:r>
      <w:r w:rsidR="005854D3" w:rsidRPr="00EE798F">
        <w:rPr>
          <w:rFonts w:cstheme="minorHAnsi"/>
          <w:sz w:val="24"/>
        </w:rPr>
        <w:t xml:space="preserve"> – </w:t>
      </w:r>
      <w:r w:rsidR="00AA5D58" w:rsidRPr="00EE798F">
        <w:rPr>
          <w:rFonts w:cstheme="minorHAnsi"/>
          <w:b/>
          <w:sz w:val="24"/>
        </w:rPr>
        <w:t>53</w:t>
      </w:r>
      <w:r w:rsidR="005854D3" w:rsidRPr="00EE798F">
        <w:rPr>
          <w:rFonts w:cstheme="minorHAnsi"/>
          <w:b/>
          <w:sz w:val="24"/>
        </w:rPr>
        <w:t>%</w:t>
      </w:r>
      <w:r w:rsidRPr="00EE798F">
        <w:rPr>
          <w:rFonts w:cstheme="minorHAnsi"/>
          <w:sz w:val="24"/>
        </w:rPr>
        <w:t>;</w:t>
      </w:r>
    </w:p>
    <w:p w:rsidR="003D0A61" w:rsidRPr="00EE798F" w:rsidRDefault="003D0A61" w:rsidP="003D0A61">
      <w:pPr>
        <w:pStyle w:val="a3"/>
        <w:numPr>
          <w:ilvl w:val="0"/>
          <w:numId w:val="3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Профессиональный опыт [оценивается клиентский и кадровый портфель компании]</w:t>
      </w:r>
      <w:r w:rsidR="005854D3" w:rsidRPr="00EE798F">
        <w:rPr>
          <w:rFonts w:cstheme="minorHAnsi"/>
          <w:sz w:val="24"/>
        </w:rPr>
        <w:t xml:space="preserve"> – </w:t>
      </w:r>
      <w:r w:rsidR="005854D3" w:rsidRPr="00EE798F">
        <w:rPr>
          <w:rFonts w:cstheme="minorHAnsi"/>
          <w:b/>
          <w:sz w:val="24"/>
        </w:rPr>
        <w:t>3</w:t>
      </w:r>
      <w:r w:rsidR="00AA5D58" w:rsidRPr="00EE798F">
        <w:rPr>
          <w:rFonts w:cstheme="minorHAnsi"/>
          <w:b/>
          <w:sz w:val="24"/>
        </w:rPr>
        <w:t>7</w:t>
      </w:r>
      <w:r w:rsidR="005854D3" w:rsidRPr="00EE798F">
        <w:rPr>
          <w:rFonts w:cstheme="minorHAnsi"/>
          <w:b/>
          <w:sz w:val="24"/>
        </w:rPr>
        <w:t>%</w:t>
      </w:r>
      <w:r w:rsidRPr="00EE798F">
        <w:rPr>
          <w:rFonts w:cstheme="minorHAnsi"/>
          <w:sz w:val="24"/>
        </w:rPr>
        <w:t>;</w:t>
      </w:r>
    </w:p>
    <w:p w:rsidR="003D0A61" w:rsidRPr="00EE798F" w:rsidRDefault="003D0A61" w:rsidP="003D0A61">
      <w:pPr>
        <w:pStyle w:val="a3"/>
        <w:numPr>
          <w:ilvl w:val="0"/>
          <w:numId w:val="3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Медиа активность [оценивается проекция публичной активности компании в СМИ]</w:t>
      </w:r>
      <w:r w:rsidR="005854D3" w:rsidRPr="00EE798F">
        <w:rPr>
          <w:rFonts w:cstheme="minorHAnsi"/>
          <w:sz w:val="24"/>
        </w:rPr>
        <w:t xml:space="preserve"> – </w:t>
      </w:r>
      <w:r w:rsidR="005854D3" w:rsidRPr="00EE798F">
        <w:rPr>
          <w:rFonts w:cstheme="minorHAnsi"/>
          <w:b/>
          <w:sz w:val="24"/>
        </w:rPr>
        <w:t>10%</w:t>
      </w:r>
      <w:r w:rsidRPr="00EE798F">
        <w:rPr>
          <w:rFonts w:cstheme="minorHAnsi"/>
          <w:sz w:val="24"/>
        </w:rPr>
        <w:t>.</w:t>
      </w:r>
    </w:p>
    <w:p w:rsidR="00E16F28" w:rsidRPr="00EE798F" w:rsidRDefault="00E16F28" w:rsidP="003D0A61">
      <w:pPr>
        <w:pStyle w:val="a3"/>
        <w:numPr>
          <w:ilvl w:val="0"/>
          <w:numId w:val="3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lastRenderedPageBreak/>
        <w:t>Математически параметры интегрируются в итоговый показатель по следующей формуле:</w:t>
      </w:r>
    </w:p>
    <w:p w:rsidR="00E16F28" w:rsidRPr="00EE798F" w:rsidRDefault="005832B8" w:rsidP="005E0737">
      <w:pPr>
        <w:pStyle w:val="a3"/>
        <w:ind w:left="1416"/>
        <w:jc w:val="both"/>
        <w:rPr>
          <w:rFonts w:cstheme="minorHAnsi"/>
          <w:sz w:val="24"/>
        </w:rPr>
      </w:pPr>
      <w:r w:rsidRPr="00EE798F">
        <w:rPr>
          <w:rFonts w:cstheme="minorHAnsi"/>
          <w:b/>
          <w:sz w:val="24"/>
        </w:rPr>
        <w:t>[</w:t>
      </w:r>
      <w:r w:rsidR="00E16F28" w:rsidRPr="00EE798F">
        <w:rPr>
          <w:rFonts w:cstheme="minorHAnsi"/>
          <w:b/>
          <w:sz w:val="24"/>
        </w:rPr>
        <w:t>А*0,</w:t>
      </w:r>
      <w:r w:rsidR="00104BF9" w:rsidRPr="00EE798F">
        <w:rPr>
          <w:rFonts w:cstheme="minorHAnsi"/>
          <w:b/>
          <w:sz w:val="24"/>
        </w:rPr>
        <w:t>53</w:t>
      </w:r>
      <w:proofErr w:type="gramStart"/>
      <w:r w:rsidR="00E16F28" w:rsidRPr="00EE798F">
        <w:rPr>
          <w:rFonts w:cstheme="minorHAnsi"/>
          <w:b/>
          <w:sz w:val="24"/>
        </w:rPr>
        <w:t xml:space="preserve"> + В</w:t>
      </w:r>
      <w:proofErr w:type="gramEnd"/>
      <w:r w:rsidR="00E16F28" w:rsidRPr="00EE798F">
        <w:rPr>
          <w:rFonts w:cstheme="minorHAnsi"/>
          <w:b/>
          <w:sz w:val="24"/>
        </w:rPr>
        <w:t>*0,3</w:t>
      </w:r>
      <w:r w:rsidR="00104BF9" w:rsidRPr="00EE798F">
        <w:rPr>
          <w:rFonts w:cstheme="minorHAnsi"/>
          <w:b/>
          <w:sz w:val="24"/>
        </w:rPr>
        <w:t>7</w:t>
      </w:r>
      <w:r w:rsidR="00E16F28" w:rsidRPr="00EE798F">
        <w:rPr>
          <w:rFonts w:cstheme="minorHAnsi"/>
          <w:b/>
          <w:sz w:val="24"/>
        </w:rPr>
        <w:t xml:space="preserve"> + С*0,1</w:t>
      </w:r>
      <w:r w:rsidRPr="00EE798F">
        <w:rPr>
          <w:rFonts w:cstheme="minorHAnsi"/>
          <w:b/>
          <w:sz w:val="24"/>
        </w:rPr>
        <w:t>]</w:t>
      </w:r>
      <w:r w:rsidR="00E16F28" w:rsidRPr="00EE798F">
        <w:rPr>
          <w:rFonts w:cstheme="minorHAnsi"/>
          <w:sz w:val="24"/>
        </w:rPr>
        <w:t>, где А – показатель по «объемам бизнеса», В – показатель по «профессиональному опыту», С – показатель по медиа активности. 0,</w:t>
      </w:r>
      <w:r w:rsidR="00F5349E" w:rsidRPr="00EE798F">
        <w:rPr>
          <w:rFonts w:cstheme="minorHAnsi"/>
          <w:sz w:val="24"/>
        </w:rPr>
        <w:t>53</w:t>
      </w:r>
      <w:r w:rsidR="00E16F28" w:rsidRPr="00EE798F">
        <w:rPr>
          <w:rFonts w:cstheme="minorHAnsi"/>
          <w:sz w:val="24"/>
        </w:rPr>
        <w:t>, 0,3</w:t>
      </w:r>
      <w:r w:rsidR="00F5349E" w:rsidRPr="00EE798F">
        <w:rPr>
          <w:rFonts w:cstheme="minorHAnsi"/>
          <w:sz w:val="24"/>
        </w:rPr>
        <w:t>7</w:t>
      </w:r>
      <w:r w:rsidR="00E16F28" w:rsidRPr="00EE798F">
        <w:rPr>
          <w:rFonts w:cstheme="minorHAnsi"/>
          <w:sz w:val="24"/>
        </w:rPr>
        <w:t xml:space="preserve"> и 0,1, соответственно, коэффициенты «веса» каждого параметра в итоговом показателе.</w:t>
      </w:r>
    </w:p>
    <w:p w:rsidR="00B9368F" w:rsidRPr="00EE798F" w:rsidRDefault="00B9368F" w:rsidP="003D0A61">
      <w:pPr>
        <w:pStyle w:val="a3"/>
        <w:jc w:val="both"/>
        <w:rPr>
          <w:rFonts w:cstheme="minorHAnsi"/>
          <w:b/>
          <w:sz w:val="24"/>
        </w:rPr>
      </w:pPr>
    </w:p>
    <w:p w:rsidR="005A41E4" w:rsidRPr="00EE798F" w:rsidRDefault="005A41E4" w:rsidP="00230F01">
      <w:pPr>
        <w:pStyle w:val="1"/>
        <w:rPr>
          <w:rFonts w:asciiTheme="minorHAnsi" w:hAnsiTheme="minorHAnsi" w:cstheme="minorHAnsi"/>
        </w:rPr>
      </w:pPr>
      <w:bookmarkStart w:id="3" w:name="_Toc66811408"/>
      <w:r w:rsidRPr="00EE798F">
        <w:rPr>
          <w:rFonts w:asciiTheme="minorHAnsi" w:hAnsiTheme="minorHAnsi" w:cstheme="minorHAnsi"/>
        </w:rPr>
        <w:t>Подсчет параметра «Объемы бизнеса»:</w:t>
      </w:r>
      <w:bookmarkEnd w:id="3"/>
    </w:p>
    <w:p w:rsidR="00722DD3" w:rsidRPr="002B399C" w:rsidRDefault="00722DD3" w:rsidP="00722DD3">
      <w:pPr>
        <w:numPr>
          <w:ilvl w:val="0"/>
          <w:numId w:val="6"/>
        </w:numPr>
        <w:jc w:val="both"/>
        <w:rPr>
          <w:sz w:val="24"/>
          <w:szCs w:val="24"/>
        </w:rPr>
      </w:pPr>
      <w:r w:rsidRPr="002B399C">
        <w:rPr>
          <w:sz w:val="24"/>
          <w:szCs w:val="24"/>
        </w:rPr>
        <w:t>Компании-участники предоставляют данные о выручке: сведения по строке «Выручка» из Отчёта о финансовых результатах (форма по ОКУД 0710002), предоставленного в ФНС России по итогам 20</w:t>
      </w:r>
      <w:r w:rsidR="00577F40" w:rsidRPr="00577F40">
        <w:rPr>
          <w:sz w:val="24"/>
          <w:szCs w:val="24"/>
        </w:rPr>
        <w:t>20</w:t>
      </w:r>
      <w:r w:rsidRPr="002B399C">
        <w:rPr>
          <w:sz w:val="24"/>
          <w:szCs w:val="24"/>
        </w:rPr>
        <w:t xml:space="preserve"> года. </w:t>
      </w:r>
    </w:p>
    <w:p w:rsidR="00722DD3" w:rsidRPr="002B399C" w:rsidRDefault="00722DD3" w:rsidP="00722DD3">
      <w:pPr>
        <w:numPr>
          <w:ilvl w:val="1"/>
          <w:numId w:val="6"/>
        </w:numPr>
        <w:jc w:val="both"/>
        <w:rPr>
          <w:sz w:val="24"/>
          <w:szCs w:val="24"/>
        </w:rPr>
      </w:pPr>
      <w:r w:rsidRPr="002B399C">
        <w:rPr>
          <w:sz w:val="24"/>
          <w:szCs w:val="24"/>
        </w:rPr>
        <w:t>Под совокупной выручкой понимается вознаграждение компании /  группы компаний  за вычетом НДС, полученное от клиентов в результате ее основной деятельности.</w:t>
      </w:r>
    </w:p>
    <w:p w:rsidR="00722DD3" w:rsidRPr="002B399C" w:rsidRDefault="00722DD3" w:rsidP="00722DD3">
      <w:pPr>
        <w:numPr>
          <w:ilvl w:val="1"/>
          <w:numId w:val="6"/>
        </w:numPr>
        <w:jc w:val="both"/>
        <w:rPr>
          <w:sz w:val="24"/>
          <w:szCs w:val="24"/>
        </w:rPr>
      </w:pPr>
      <w:r w:rsidRPr="002B399C">
        <w:rPr>
          <w:sz w:val="24"/>
          <w:szCs w:val="24"/>
        </w:rPr>
        <w:t>Для  группы компаний п</w:t>
      </w:r>
      <w:r w:rsidRPr="002B399C">
        <w:rPr>
          <w:sz w:val="24"/>
          <w:szCs w:val="24"/>
          <w:highlight w:val="white"/>
        </w:rPr>
        <w:t>ри составлении консолидированной отчетности должна быть элиминирована</w:t>
      </w:r>
      <w:r w:rsidRPr="002B399C">
        <w:rPr>
          <w:sz w:val="24"/>
          <w:szCs w:val="24"/>
        </w:rPr>
        <w:t xml:space="preserve"> (исключена) выручка, полученная </w:t>
      </w:r>
      <w:r w:rsidRPr="002B399C">
        <w:rPr>
          <w:sz w:val="24"/>
          <w:szCs w:val="24"/>
          <w:highlight w:val="white"/>
        </w:rPr>
        <w:t xml:space="preserve">от </w:t>
      </w:r>
      <w:r w:rsidRPr="002B399C">
        <w:rPr>
          <w:sz w:val="24"/>
          <w:szCs w:val="24"/>
        </w:rPr>
        <w:t>субподрядных работ внутри группы.</w:t>
      </w:r>
    </w:p>
    <w:p w:rsidR="00722DD3" w:rsidRPr="002B399C" w:rsidRDefault="00722DD3" w:rsidP="00722DD3">
      <w:pPr>
        <w:numPr>
          <w:ilvl w:val="1"/>
          <w:numId w:val="6"/>
        </w:numPr>
        <w:jc w:val="both"/>
        <w:rPr>
          <w:sz w:val="24"/>
          <w:szCs w:val="24"/>
        </w:rPr>
      </w:pPr>
      <w:r w:rsidRPr="002B399C">
        <w:rPr>
          <w:sz w:val="24"/>
          <w:szCs w:val="24"/>
        </w:rPr>
        <w:t>Для группы компаний, при доле владения бизнесом 50%+1 акция и более, выручка консолидируется в размере 100%.</w:t>
      </w:r>
    </w:p>
    <w:p w:rsidR="00722DD3" w:rsidRPr="002B399C" w:rsidRDefault="00722DD3" w:rsidP="00722DD3">
      <w:pPr>
        <w:numPr>
          <w:ilvl w:val="1"/>
          <w:numId w:val="6"/>
        </w:numPr>
        <w:jc w:val="both"/>
        <w:rPr>
          <w:sz w:val="24"/>
          <w:szCs w:val="24"/>
        </w:rPr>
      </w:pPr>
      <w:r w:rsidRPr="002B399C">
        <w:rPr>
          <w:sz w:val="24"/>
          <w:szCs w:val="24"/>
        </w:rPr>
        <w:t>Для группы компаний данные о выручке представляются по форме ОКУД 0710002 по итогам 20</w:t>
      </w:r>
      <w:r w:rsidR="00577F40" w:rsidRPr="00577F40">
        <w:rPr>
          <w:sz w:val="24"/>
          <w:szCs w:val="24"/>
        </w:rPr>
        <w:t>20</w:t>
      </w:r>
      <w:r w:rsidRPr="002B399C">
        <w:rPr>
          <w:sz w:val="24"/>
          <w:szCs w:val="24"/>
        </w:rPr>
        <w:t xml:space="preserve"> года отдельно для каждого из юридических лиц, а только затем суммируются. </w:t>
      </w:r>
    </w:p>
    <w:p w:rsidR="00722DD3" w:rsidRPr="00577F40" w:rsidRDefault="00722DD3" w:rsidP="00722DD3">
      <w:pPr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 w:rsidRPr="002B399C">
        <w:rPr>
          <w:sz w:val="24"/>
          <w:szCs w:val="24"/>
        </w:rPr>
        <w:t xml:space="preserve">Указывается выручка, полученная в результате деятельности компании/группы компаний на территории России </w:t>
      </w:r>
      <w:r>
        <w:rPr>
          <w:color w:val="000000"/>
          <w:sz w:val="24"/>
          <w:szCs w:val="24"/>
        </w:rPr>
        <w:t>и СНГ.</w:t>
      </w:r>
    </w:p>
    <w:p w:rsidR="00577F40" w:rsidRDefault="00577F40" w:rsidP="00722DD3">
      <w:pPr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показателях не учитываются доходы, полученные от рекламной деятельности (в </w:t>
      </w:r>
      <w:proofErr w:type="gramStart"/>
      <w:r>
        <w:rPr>
          <w:sz w:val="24"/>
          <w:szCs w:val="24"/>
        </w:rPr>
        <w:t xml:space="preserve">т.ч. </w:t>
      </w:r>
      <w:proofErr w:type="spellStart"/>
      <w:r>
        <w:rPr>
          <w:sz w:val="24"/>
          <w:szCs w:val="24"/>
        </w:rPr>
        <w:t>баинга</w:t>
      </w:r>
      <w:proofErr w:type="spellEnd"/>
      <w:proofErr w:type="gramEnd"/>
      <w:r>
        <w:rPr>
          <w:sz w:val="24"/>
          <w:szCs w:val="24"/>
        </w:rPr>
        <w:t>).</w:t>
      </w:r>
    </w:p>
    <w:p w:rsidR="005A41E4" w:rsidRPr="00EE798F" w:rsidRDefault="005A41E4" w:rsidP="005A41E4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E798F">
        <w:rPr>
          <w:rFonts w:cstheme="minorHAnsi"/>
          <w:sz w:val="24"/>
          <w:szCs w:val="24"/>
        </w:rPr>
        <w:t>Предоставленные данные раскрываются при публикации рейтинга.</w:t>
      </w:r>
    </w:p>
    <w:p w:rsidR="005A41E4" w:rsidRPr="00EE798F" w:rsidRDefault="005A41E4" w:rsidP="005A41E4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E798F">
        <w:rPr>
          <w:rFonts w:cstheme="minorHAnsi"/>
          <w:sz w:val="24"/>
          <w:szCs w:val="24"/>
        </w:rPr>
        <w:t>В итоговый показатель НР2К данные агентства включаются посредством нормировки по следующей формуле:</w:t>
      </w:r>
    </w:p>
    <w:p w:rsidR="005A41E4" w:rsidRPr="00EE798F" w:rsidRDefault="005A41E4" w:rsidP="005A41E4">
      <w:pPr>
        <w:pStyle w:val="a3"/>
        <w:ind w:left="1416"/>
        <w:jc w:val="both"/>
        <w:rPr>
          <w:rFonts w:cstheme="minorHAnsi"/>
          <w:sz w:val="24"/>
          <w:szCs w:val="24"/>
        </w:rPr>
      </w:pPr>
      <w:r w:rsidRPr="00EE798F">
        <w:rPr>
          <w:rFonts w:cstheme="minorHAnsi"/>
          <w:b/>
          <w:bCs/>
          <w:sz w:val="24"/>
          <w:szCs w:val="24"/>
        </w:rPr>
        <w:t>[А/</w:t>
      </w:r>
      <w:proofErr w:type="gramStart"/>
      <w:r w:rsidRPr="00EE798F">
        <w:rPr>
          <w:rFonts w:cstheme="minorHAnsi"/>
          <w:b/>
          <w:bCs/>
          <w:sz w:val="24"/>
          <w:szCs w:val="24"/>
        </w:rPr>
        <w:t>В</w:t>
      </w:r>
      <w:proofErr w:type="gramEnd"/>
      <w:r w:rsidRPr="00EE798F">
        <w:rPr>
          <w:rFonts w:cstheme="minorHAnsi"/>
          <w:b/>
          <w:bCs/>
          <w:sz w:val="24"/>
          <w:szCs w:val="24"/>
        </w:rPr>
        <w:t>]</w:t>
      </w:r>
      <w:r w:rsidRPr="00EE798F">
        <w:rPr>
          <w:rFonts w:cstheme="minorHAnsi"/>
          <w:sz w:val="24"/>
          <w:szCs w:val="24"/>
        </w:rPr>
        <w:t xml:space="preserve">, где А – </w:t>
      </w:r>
      <w:proofErr w:type="gramStart"/>
      <w:r w:rsidRPr="00EE798F">
        <w:rPr>
          <w:rFonts w:cstheme="minorHAnsi"/>
          <w:sz w:val="24"/>
          <w:szCs w:val="24"/>
        </w:rPr>
        <w:t>выручка</w:t>
      </w:r>
      <w:proofErr w:type="gramEnd"/>
      <w:r w:rsidRPr="00EE798F">
        <w:rPr>
          <w:rFonts w:cstheme="minorHAnsi"/>
          <w:sz w:val="24"/>
          <w:szCs w:val="24"/>
        </w:rPr>
        <w:t xml:space="preserve"> компании, В – максимальная выручка в рейтинге (показатель лидера по данному параметру).</w:t>
      </w:r>
    </w:p>
    <w:p w:rsidR="005A41E4" w:rsidRPr="00EE798F" w:rsidRDefault="005A41E4" w:rsidP="005A41E4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E798F">
        <w:rPr>
          <w:rFonts w:cstheme="minorHAnsi"/>
          <w:sz w:val="24"/>
          <w:szCs w:val="24"/>
        </w:rPr>
        <w:t xml:space="preserve">Наряду с показателями, необходимыми для учета в НР2К, оператор подсчитывает параметр «Средняя выручка на человека», путем простого деления результатов деятельности компаний-участников на количество сотрудников </w:t>
      </w:r>
      <w:r w:rsidR="002B399C">
        <w:rPr>
          <w:rFonts w:cstheme="minorHAnsi"/>
          <w:sz w:val="24"/>
          <w:szCs w:val="24"/>
        </w:rPr>
        <w:t xml:space="preserve">фронт офиса </w:t>
      </w:r>
      <w:r w:rsidRPr="00EE798F">
        <w:rPr>
          <w:rFonts w:cstheme="minorHAnsi"/>
          <w:sz w:val="24"/>
          <w:szCs w:val="24"/>
        </w:rPr>
        <w:t>компаний.</w:t>
      </w:r>
    </w:p>
    <w:p w:rsidR="00EB7969" w:rsidRPr="00EE798F" w:rsidRDefault="00EB7969" w:rsidP="00EB7969">
      <w:pPr>
        <w:pStyle w:val="a3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EE798F">
        <w:rPr>
          <w:rFonts w:cstheme="minorHAnsi"/>
          <w:sz w:val="24"/>
          <w:szCs w:val="24"/>
        </w:rPr>
        <w:t>Показатель «средней выручки» не раскрывается до публикации рейтинга.</w:t>
      </w:r>
    </w:p>
    <w:p w:rsidR="005A41E4" w:rsidRPr="00EE798F" w:rsidRDefault="005A41E4" w:rsidP="005A41E4">
      <w:pPr>
        <w:pStyle w:val="a3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EE798F">
        <w:rPr>
          <w:rFonts w:cstheme="minorHAnsi"/>
          <w:sz w:val="24"/>
          <w:szCs w:val="24"/>
        </w:rPr>
        <w:t>В случае</w:t>
      </w:r>
      <w:proofErr w:type="gramStart"/>
      <w:r w:rsidRPr="00EE798F">
        <w:rPr>
          <w:rFonts w:cstheme="minorHAnsi"/>
          <w:sz w:val="24"/>
          <w:szCs w:val="24"/>
        </w:rPr>
        <w:t>,</w:t>
      </w:r>
      <w:proofErr w:type="gramEnd"/>
      <w:r w:rsidRPr="00EE798F">
        <w:rPr>
          <w:rFonts w:cstheme="minorHAnsi"/>
          <w:sz w:val="24"/>
          <w:szCs w:val="24"/>
        </w:rPr>
        <w:t xml:space="preserve"> если по тем или иным причинам агентство не может раскрыть данные по собственной выручке, участие в рейтинге может быть реализовано за счет согласия на подсчет «ориентировочной выручки» на основе данных о численности </w:t>
      </w:r>
      <w:r w:rsidR="008514B4">
        <w:rPr>
          <w:rFonts w:cstheme="minorHAnsi"/>
          <w:sz w:val="24"/>
          <w:szCs w:val="24"/>
        </w:rPr>
        <w:t xml:space="preserve">сотрудников </w:t>
      </w:r>
      <w:r w:rsidRPr="00EE798F">
        <w:rPr>
          <w:rFonts w:cstheme="minorHAnsi"/>
          <w:sz w:val="24"/>
          <w:szCs w:val="24"/>
        </w:rPr>
        <w:t>компании.</w:t>
      </w:r>
    </w:p>
    <w:p w:rsidR="008A0AE9" w:rsidRPr="004B6DDB" w:rsidRDefault="008A0AE9" w:rsidP="004B6DDB">
      <w:pPr>
        <w:pStyle w:val="a3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4B6DDB">
        <w:rPr>
          <w:rFonts w:cstheme="minorHAnsi"/>
          <w:sz w:val="24"/>
          <w:szCs w:val="24"/>
        </w:rPr>
        <w:t xml:space="preserve">Компании-участники предоставляют данные о </w:t>
      </w:r>
      <w:r w:rsidR="002B399C" w:rsidRPr="004B6DDB">
        <w:rPr>
          <w:rFonts w:cstheme="minorHAnsi"/>
          <w:sz w:val="24"/>
          <w:szCs w:val="24"/>
        </w:rPr>
        <w:t xml:space="preserve">численности </w:t>
      </w:r>
      <w:r w:rsidR="00660A4C">
        <w:rPr>
          <w:rFonts w:cstheme="minorHAnsi"/>
          <w:sz w:val="24"/>
          <w:szCs w:val="24"/>
        </w:rPr>
        <w:t>сотрудников</w:t>
      </w:r>
      <w:r w:rsidRPr="004B6DDB">
        <w:rPr>
          <w:rFonts w:cstheme="minorHAnsi"/>
          <w:sz w:val="24"/>
          <w:szCs w:val="24"/>
        </w:rPr>
        <w:t xml:space="preserve">: сведения по форме КНД </w:t>
      </w:r>
      <w:r w:rsidR="00660A4C" w:rsidRPr="00660A4C">
        <w:rPr>
          <w:rFonts w:cstheme="minorHAnsi"/>
          <w:sz w:val="24"/>
          <w:szCs w:val="24"/>
        </w:rPr>
        <w:t>1151111</w:t>
      </w:r>
      <w:r w:rsidRPr="004B6DDB">
        <w:rPr>
          <w:rFonts w:cstheme="minorHAnsi"/>
          <w:sz w:val="24"/>
          <w:szCs w:val="24"/>
        </w:rPr>
        <w:t>, предоставленной в ФНС России по итогам 20</w:t>
      </w:r>
      <w:r w:rsidR="00534E42">
        <w:rPr>
          <w:rFonts w:cstheme="minorHAnsi"/>
          <w:sz w:val="24"/>
          <w:szCs w:val="24"/>
        </w:rPr>
        <w:t>20</w:t>
      </w:r>
      <w:r w:rsidRPr="004B6DDB">
        <w:rPr>
          <w:rFonts w:cstheme="minorHAnsi"/>
          <w:sz w:val="24"/>
          <w:szCs w:val="24"/>
        </w:rPr>
        <w:t xml:space="preserve"> года (для группы компаний - суммы данных по форме КНД </w:t>
      </w:r>
      <w:r w:rsidR="00660A4C" w:rsidRPr="00660A4C">
        <w:rPr>
          <w:rFonts w:cstheme="minorHAnsi"/>
          <w:sz w:val="24"/>
          <w:szCs w:val="24"/>
        </w:rPr>
        <w:t>1151111</w:t>
      </w:r>
      <w:r w:rsidR="00660A4C" w:rsidRPr="004B6DDB">
        <w:rPr>
          <w:rFonts w:cstheme="minorHAnsi"/>
          <w:sz w:val="24"/>
          <w:szCs w:val="24"/>
        </w:rPr>
        <w:t xml:space="preserve"> </w:t>
      </w:r>
      <w:r w:rsidRPr="004B6DDB">
        <w:rPr>
          <w:rFonts w:cstheme="minorHAnsi"/>
          <w:sz w:val="24"/>
          <w:szCs w:val="24"/>
        </w:rPr>
        <w:t>по итогам 20</w:t>
      </w:r>
      <w:r w:rsidR="00660A4C">
        <w:rPr>
          <w:rFonts w:cstheme="minorHAnsi"/>
          <w:sz w:val="24"/>
          <w:szCs w:val="24"/>
        </w:rPr>
        <w:t>20</w:t>
      </w:r>
      <w:r w:rsidRPr="004B6DDB">
        <w:rPr>
          <w:rFonts w:cstheme="minorHAnsi"/>
          <w:sz w:val="24"/>
          <w:szCs w:val="24"/>
        </w:rPr>
        <w:t xml:space="preserve"> года для каждого из юридических лиц). </w:t>
      </w:r>
      <w:r w:rsidR="0017588D">
        <w:rPr>
          <w:rFonts w:cstheme="minorHAnsi"/>
          <w:sz w:val="24"/>
          <w:szCs w:val="24"/>
        </w:rPr>
        <w:t xml:space="preserve"> </w:t>
      </w:r>
    </w:p>
    <w:p w:rsidR="00F41713" w:rsidRPr="004B30C3" w:rsidRDefault="00F41713" w:rsidP="004B30C3">
      <w:pPr>
        <w:pStyle w:val="a3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4B30C3">
        <w:rPr>
          <w:rFonts w:cstheme="minorHAnsi"/>
          <w:sz w:val="24"/>
          <w:szCs w:val="24"/>
        </w:rPr>
        <w:t xml:space="preserve">Решение о предоставлении агентству (сети) возможности принять участие в НРКК в таком формате, принимает Наблюдательный совет после </w:t>
      </w:r>
      <w:r w:rsidRPr="004B30C3">
        <w:rPr>
          <w:rFonts w:cstheme="minorHAnsi"/>
          <w:sz w:val="24"/>
          <w:szCs w:val="24"/>
        </w:rPr>
        <w:lastRenderedPageBreak/>
        <w:t xml:space="preserve">предоставления участником заявки с указанием причин невозможности раскрыть параметры выручки (письмо в свободной форме). </w:t>
      </w:r>
    </w:p>
    <w:p w:rsidR="00047C06" w:rsidRPr="00EE798F" w:rsidRDefault="00047C06" w:rsidP="00245EE7">
      <w:pPr>
        <w:pStyle w:val="a3"/>
        <w:jc w:val="both"/>
        <w:rPr>
          <w:rFonts w:cstheme="minorHAnsi"/>
          <w:sz w:val="24"/>
        </w:rPr>
      </w:pPr>
    </w:p>
    <w:p w:rsidR="00861693" w:rsidRPr="00EE798F" w:rsidRDefault="00861693" w:rsidP="00230F01">
      <w:pPr>
        <w:pStyle w:val="1"/>
        <w:rPr>
          <w:rFonts w:asciiTheme="minorHAnsi" w:hAnsiTheme="minorHAnsi" w:cstheme="minorHAnsi"/>
        </w:rPr>
      </w:pPr>
      <w:bookmarkStart w:id="4" w:name="_Toc66811409"/>
      <w:r w:rsidRPr="00EE798F">
        <w:rPr>
          <w:rFonts w:asciiTheme="minorHAnsi" w:hAnsiTheme="minorHAnsi" w:cstheme="minorHAnsi"/>
        </w:rPr>
        <w:t>Подсчет параметра «Профессиональный опыт»:</w:t>
      </w:r>
      <w:bookmarkEnd w:id="4"/>
    </w:p>
    <w:p w:rsidR="00861693" w:rsidRPr="00EE798F" w:rsidRDefault="009928DE" w:rsidP="003377DD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Параметр комплексный, складывается из </w:t>
      </w:r>
      <w:proofErr w:type="spellStart"/>
      <w:r w:rsidRPr="00EE798F">
        <w:rPr>
          <w:rFonts w:cstheme="minorHAnsi"/>
          <w:sz w:val="24"/>
        </w:rPr>
        <w:t>суб</w:t>
      </w:r>
      <w:proofErr w:type="spellEnd"/>
      <w:r w:rsidRPr="00EE798F">
        <w:rPr>
          <w:rFonts w:cstheme="minorHAnsi"/>
          <w:sz w:val="24"/>
        </w:rPr>
        <w:t>-параметров, каждый из которых в свою очередь имеет свой вес «внутри» параметра «Профессиональный опыт»:</w:t>
      </w:r>
    </w:p>
    <w:p w:rsidR="00655F6D" w:rsidRPr="00EE798F" w:rsidRDefault="001A6772" w:rsidP="00655F6D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b/>
          <w:color w:val="1F497D" w:themeColor="text2"/>
          <w:sz w:val="36"/>
          <w:lang w:val="en-US"/>
        </w:rPr>
        <w:t>5</w:t>
      </w:r>
      <w:r w:rsidR="005D473A" w:rsidRPr="00EE798F">
        <w:rPr>
          <w:rFonts w:cstheme="minorHAnsi"/>
          <w:b/>
          <w:color w:val="1F497D" w:themeColor="text2"/>
          <w:sz w:val="36"/>
        </w:rPr>
        <w:t>%</w:t>
      </w:r>
      <w:r w:rsidR="005D473A" w:rsidRPr="00EE798F">
        <w:rPr>
          <w:rFonts w:cstheme="minorHAnsi"/>
          <w:b/>
          <w:sz w:val="24"/>
        </w:rPr>
        <w:t xml:space="preserve"> - </w:t>
      </w:r>
      <w:r w:rsidR="00655F6D" w:rsidRPr="00EE798F">
        <w:rPr>
          <w:rFonts w:cstheme="minorHAnsi"/>
          <w:sz w:val="24"/>
        </w:rPr>
        <w:t>Возраст компании</w:t>
      </w:r>
      <w:r w:rsidR="000D16B1" w:rsidRPr="00EE798F">
        <w:rPr>
          <w:rFonts w:cstheme="minorHAnsi"/>
          <w:sz w:val="24"/>
          <w:lang w:val="en-US"/>
        </w:rPr>
        <w:t>:</w:t>
      </w:r>
    </w:p>
    <w:p w:rsidR="002611B8" w:rsidRPr="00EE798F" w:rsidRDefault="002611B8" w:rsidP="002611B8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EE798F">
        <w:rPr>
          <w:rFonts w:cstheme="minorHAnsi"/>
        </w:rPr>
        <w:t>Учитывается возраст бренда либо команды - если компания меняла название в течение своей деятельности, учитывается возраст с момента основания первой компании.</w:t>
      </w:r>
    </w:p>
    <w:p w:rsidR="009928DE" w:rsidRPr="00EE798F" w:rsidRDefault="001A6772" w:rsidP="009928DE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b/>
          <w:color w:val="1F497D" w:themeColor="text2"/>
          <w:sz w:val="36"/>
        </w:rPr>
        <w:t>40</w:t>
      </w:r>
      <w:r w:rsidR="005D473A" w:rsidRPr="00EE798F">
        <w:rPr>
          <w:rFonts w:cstheme="minorHAnsi"/>
          <w:b/>
          <w:color w:val="1F497D" w:themeColor="text2"/>
          <w:sz w:val="36"/>
        </w:rPr>
        <w:t>%</w:t>
      </w:r>
      <w:r w:rsidR="005D473A" w:rsidRPr="00EE798F">
        <w:rPr>
          <w:rFonts w:cstheme="minorHAnsi"/>
          <w:b/>
          <w:sz w:val="24"/>
        </w:rPr>
        <w:t xml:space="preserve"> - </w:t>
      </w:r>
      <w:r w:rsidR="009928DE" w:rsidRPr="00EE798F">
        <w:rPr>
          <w:rFonts w:cstheme="minorHAnsi"/>
          <w:sz w:val="24"/>
        </w:rPr>
        <w:t xml:space="preserve">Премии, полученные </w:t>
      </w:r>
      <w:r w:rsidR="00655F6D" w:rsidRPr="00EE798F">
        <w:rPr>
          <w:rFonts w:cstheme="minorHAnsi"/>
          <w:sz w:val="24"/>
        </w:rPr>
        <w:t>компанией</w:t>
      </w:r>
      <w:r w:rsidR="003D5350" w:rsidRPr="00EE798F">
        <w:rPr>
          <w:rFonts w:cstheme="minorHAnsi"/>
          <w:sz w:val="24"/>
        </w:rPr>
        <w:t>/проектами компании</w:t>
      </w:r>
      <w:r w:rsidR="00655F6D" w:rsidRPr="00EE798F">
        <w:rPr>
          <w:rFonts w:cstheme="minorHAnsi"/>
          <w:sz w:val="24"/>
        </w:rPr>
        <w:t xml:space="preserve"> </w:t>
      </w:r>
      <w:r w:rsidR="009928DE" w:rsidRPr="00EE798F">
        <w:rPr>
          <w:rFonts w:cstheme="minorHAnsi"/>
          <w:sz w:val="24"/>
        </w:rPr>
        <w:t>в течение года</w:t>
      </w:r>
      <w:r w:rsidR="00E62422" w:rsidRPr="00EE798F">
        <w:rPr>
          <w:rFonts w:cstheme="minorHAnsi"/>
          <w:sz w:val="24"/>
        </w:rPr>
        <w:t>:</w:t>
      </w:r>
    </w:p>
    <w:p w:rsidR="00E62422" w:rsidRPr="00EE798F" w:rsidRDefault="00EC64B1" w:rsidP="00EC64B1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EE798F">
        <w:rPr>
          <w:rFonts w:cstheme="minorHAnsi"/>
        </w:rPr>
        <w:t xml:space="preserve">В рейтинг учитываются все премии, полученные компанией в течение года, без ограничений на то, за какой год были выданы премии. </w:t>
      </w:r>
    </w:p>
    <w:p w:rsidR="00EC64B1" w:rsidRPr="00EE798F" w:rsidRDefault="00EC64B1" w:rsidP="00EC64B1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EE798F">
        <w:rPr>
          <w:rFonts w:cstheme="minorHAnsi"/>
        </w:rPr>
        <w:t>В случае</w:t>
      </w:r>
      <w:proofErr w:type="gramStart"/>
      <w:r w:rsidRPr="00EE798F">
        <w:rPr>
          <w:rFonts w:cstheme="minorHAnsi"/>
        </w:rPr>
        <w:t>,</w:t>
      </w:r>
      <w:proofErr w:type="gramEnd"/>
      <w:r w:rsidRPr="00EE798F">
        <w:rPr>
          <w:rFonts w:cstheme="minorHAnsi"/>
        </w:rPr>
        <w:t xml:space="preserve"> если участник - сетевое агентство, учитываются только те премии, которые выданы за проекты, активными участниками которых выступило российское представительство. Не надо указывать все премии, которые получила сеть за год.</w:t>
      </w:r>
    </w:p>
    <w:p w:rsidR="00EC64B1" w:rsidRPr="00EE798F" w:rsidRDefault="00EC64B1" w:rsidP="00EC64B1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EE798F">
        <w:rPr>
          <w:rFonts w:cstheme="minorHAnsi"/>
        </w:rPr>
        <w:t xml:space="preserve">В рейтинге </w:t>
      </w:r>
      <w:r w:rsidRPr="008631A2">
        <w:rPr>
          <w:rFonts w:cstheme="minorHAnsi"/>
          <w:b/>
        </w:rPr>
        <w:t xml:space="preserve">не учитываются </w:t>
      </w:r>
      <w:r w:rsidRPr="00EE798F">
        <w:rPr>
          <w:rFonts w:cstheme="minorHAnsi"/>
        </w:rPr>
        <w:t xml:space="preserve">благодарности клиентов, сертификаты, а также места в рейтингах (в том числе в НР2К) - в зачет идут профессиональные премии, проводимые отраслевыми </w:t>
      </w:r>
      <w:proofErr w:type="spellStart"/>
      <w:r w:rsidRPr="00EE798F">
        <w:rPr>
          <w:rFonts w:cstheme="minorHAnsi"/>
        </w:rPr>
        <w:t>проф</w:t>
      </w:r>
      <w:proofErr w:type="gramStart"/>
      <w:r w:rsidRPr="00EE798F">
        <w:rPr>
          <w:rFonts w:cstheme="minorHAnsi"/>
        </w:rPr>
        <w:t>.о</w:t>
      </w:r>
      <w:proofErr w:type="gramEnd"/>
      <w:r w:rsidRPr="00EE798F">
        <w:rPr>
          <w:rFonts w:cstheme="minorHAnsi"/>
        </w:rPr>
        <w:t>рганизациями</w:t>
      </w:r>
      <w:proofErr w:type="spellEnd"/>
      <w:r w:rsidRPr="00EE798F">
        <w:rPr>
          <w:rFonts w:cstheme="minorHAnsi"/>
        </w:rPr>
        <w:t xml:space="preserve"> и объединениями.</w:t>
      </w:r>
    </w:p>
    <w:p w:rsidR="00EC64B1" w:rsidRPr="00EE798F" w:rsidRDefault="00EC64B1" w:rsidP="00EC64B1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EE798F">
        <w:rPr>
          <w:rFonts w:cstheme="minorHAnsi"/>
        </w:rPr>
        <w:t>Индивидуальные награды, получаемые лично сотрудниками, могут учитываться в списке, предоставляемом компанией, если сотрудник продолжал работу в компании на конец года, за который подаются данные.</w:t>
      </w:r>
    </w:p>
    <w:p w:rsidR="009E3DBC" w:rsidRPr="009E3DBC" w:rsidRDefault="009E3DBC" w:rsidP="009E3DBC">
      <w:pPr>
        <w:pStyle w:val="a3"/>
        <w:numPr>
          <w:ilvl w:val="1"/>
          <w:numId w:val="5"/>
        </w:numPr>
        <w:jc w:val="both"/>
        <w:rPr>
          <w:rFonts w:cstheme="minorHAnsi"/>
          <w:b/>
          <w:color w:val="1F497D" w:themeColor="text2"/>
          <w:sz w:val="36"/>
        </w:rPr>
      </w:pPr>
      <w:r w:rsidRPr="00EE798F">
        <w:rPr>
          <w:rFonts w:cstheme="minorHAnsi"/>
          <w:b/>
          <w:color w:val="1F497D" w:themeColor="text2"/>
          <w:sz w:val="36"/>
        </w:rPr>
        <w:t>10%</w:t>
      </w:r>
      <w:r w:rsidRPr="009E3DBC">
        <w:rPr>
          <w:rFonts w:cstheme="minorHAnsi"/>
          <w:b/>
          <w:color w:val="1F497D" w:themeColor="text2"/>
          <w:sz w:val="36"/>
        </w:rPr>
        <w:t xml:space="preserve"> </w:t>
      </w:r>
      <w:r w:rsidRPr="00F02906">
        <w:rPr>
          <w:rFonts w:cstheme="minorHAnsi"/>
          <w:b/>
          <w:sz w:val="24"/>
        </w:rPr>
        <w:t>-</w:t>
      </w:r>
      <w:r w:rsidRPr="009E3DBC">
        <w:rPr>
          <w:rFonts w:cstheme="minorHAnsi"/>
        </w:rPr>
        <w:t xml:space="preserve"> Количество профессиональных мероприятий, организованных в течение 20</w:t>
      </w:r>
      <w:r w:rsidR="00534E42">
        <w:rPr>
          <w:rFonts w:cstheme="minorHAnsi"/>
        </w:rPr>
        <w:t>20</w:t>
      </w:r>
      <w:r w:rsidRPr="009E3DBC">
        <w:rPr>
          <w:rFonts w:cstheme="minorHAnsi"/>
        </w:rPr>
        <w:t xml:space="preserve"> года:</w:t>
      </w:r>
    </w:p>
    <w:p w:rsidR="009E3DBC" w:rsidRPr="005204C1" w:rsidRDefault="009E3DBC" w:rsidP="009E3DBC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EE798F">
        <w:rPr>
          <w:rFonts w:cstheme="minorHAnsi"/>
        </w:rPr>
        <w:t xml:space="preserve">учитываются мероприятия, ориентированные на специалистов по коммуникациям, предполагающие </w:t>
      </w:r>
      <w:r>
        <w:rPr>
          <w:rFonts w:cstheme="minorHAnsi"/>
        </w:rPr>
        <w:t>равные возможности</w:t>
      </w:r>
      <w:r w:rsidRPr="00EE798F">
        <w:rPr>
          <w:rFonts w:cstheme="minorHAnsi"/>
        </w:rPr>
        <w:t xml:space="preserve"> доступ</w:t>
      </w:r>
      <w:r>
        <w:rPr>
          <w:rFonts w:cstheme="minorHAnsi"/>
        </w:rPr>
        <w:t>а</w:t>
      </w:r>
      <w:r w:rsidRPr="00EE798F">
        <w:rPr>
          <w:rFonts w:cstheme="minorHAnsi"/>
        </w:rPr>
        <w:t xml:space="preserve"> желающих участвовать;</w:t>
      </w:r>
    </w:p>
    <w:p w:rsidR="005204C1" w:rsidRDefault="005204C1" w:rsidP="009E3DBC">
      <w:pPr>
        <w:pStyle w:val="a3"/>
        <w:numPr>
          <w:ilvl w:val="2"/>
          <w:numId w:val="5"/>
        </w:numPr>
        <w:jc w:val="both"/>
        <w:rPr>
          <w:rFonts w:cstheme="minorHAnsi"/>
        </w:rPr>
      </w:pPr>
      <w:r>
        <w:rPr>
          <w:rFonts w:cstheme="minorHAnsi"/>
        </w:rPr>
        <w:t>не учитываются клиентские мероприятия, т.е. мероприятия, организованные за счет бюджета заказчика и предполагавшие заработок агентства;</w:t>
      </w:r>
    </w:p>
    <w:p w:rsidR="006116E0" w:rsidRPr="009F63C6" w:rsidRDefault="00C82806" w:rsidP="009F63C6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9F63C6">
        <w:rPr>
          <w:rFonts w:cstheme="minorHAnsi"/>
        </w:rPr>
        <w:t xml:space="preserve">в данном параметре </w:t>
      </w:r>
      <w:r w:rsidR="006116E0" w:rsidRPr="009F63C6">
        <w:rPr>
          <w:rFonts w:cstheme="minorHAnsi"/>
        </w:rPr>
        <w:t>не учитываются выступления представителей агентств на сторонних мероприятиях, если агентство не выступало организатором/</w:t>
      </w:r>
      <w:proofErr w:type="spellStart"/>
      <w:r w:rsidR="006116E0" w:rsidRPr="009F63C6">
        <w:rPr>
          <w:rFonts w:cstheme="minorHAnsi"/>
        </w:rPr>
        <w:t>соорганизатором</w:t>
      </w:r>
      <w:proofErr w:type="spellEnd"/>
      <w:r w:rsidR="006116E0" w:rsidRPr="009F63C6">
        <w:rPr>
          <w:rFonts w:cstheme="minorHAnsi"/>
        </w:rPr>
        <w:t xml:space="preserve"> мероприятия</w:t>
      </w:r>
      <w:r w:rsidR="009D3530" w:rsidRPr="009F63C6">
        <w:rPr>
          <w:rFonts w:cstheme="minorHAnsi"/>
        </w:rPr>
        <w:t>.</w:t>
      </w:r>
    </w:p>
    <w:p w:rsidR="006116E0" w:rsidRDefault="006116E0" w:rsidP="009E3DBC">
      <w:pPr>
        <w:pStyle w:val="a3"/>
        <w:numPr>
          <w:ilvl w:val="2"/>
          <w:numId w:val="5"/>
        </w:numPr>
        <w:jc w:val="both"/>
        <w:rPr>
          <w:rFonts w:cstheme="minorHAnsi"/>
        </w:rPr>
      </w:pPr>
      <w:r>
        <w:rPr>
          <w:rFonts w:cstheme="minorHAnsi"/>
        </w:rPr>
        <w:t>не учитываются внутренние мероприятия для сотрудников и пр.</w:t>
      </w:r>
    </w:p>
    <w:p w:rsidR="009E3DBC" w:rsidRDefault="009E3DBC" w:rsidP="009E3DBC">
      <w:pPr>
        <w:pStyle w:val="a3"/>
        <w:numPr>
          <w:ilvl w:val="2"/>
          <w:numId w:val="5"/>
        </w:numPr>
        <w:jc w:val="both"/>
        <w:rPr>
          <w:rFonts w:cstheme="minorHAnsi"/>
        </w:rPr>
      </w:pPr>
      <w:r>
        <w:rPr>
          <w:rFonts w:cstheme="minorHAnsi"/>
        </w:rPr>
        <w:t>показатель рассчитывается на основе простой суммы баллов, полученных каждым мероприятием, организованным участником в течение 20</w:t>
      </w:r>
      <w:r w:rsidR="00534E42">
        <w:rPr>
          <w:rFonts w:cstheme="minorHAnsi"/>
        </w:rPr>
        <w:t>20</w:t>
      </w:r>
      <w:r>
        <w:rPr>
          <w:rFonts w:cstheme="minorHAnsi"/>
        </w:rPr>
        <w:t xml:space="preserve"> года, при этом:</w:t>
      </w:r>
    </w:p>
    <w:p w:rsidR="009E3DBC" w:rsidRDefault="009E3DBC" w:rsidP="009E3DBC">
      <w:pPr>
        <w:pStyle w:val="a3"/>
        <w:numPr>
          <w:ilvl w:val="3"/>
          <w:numId w:val="5"/>
        </w:numPr>
        <w:jc w:val="both"/>
        <w:rPr>
          <w:rFonts w:cstheme="minorHAnsi"/>
        </w:rPr>
      </w:pPr>
      <w:r>
        <w:rPr>
          <w:rFonts w:cstheme="minorHAnsi"/>
        </w:rPr>
        <w:t>Крупные отраслевые конференции (более 100 участников) - 10 баллов;</w:t>
      </w:r>
    </w:p>
    <w:p w:rsidR="009E3DBC" w:rsidRDefault="009E3DBC" w:rsidP="009E3DBC">
      <w:pPr>
        <w:pStyle w:val="a3"/>
        <w:numPr>
          <w:ilvl w:val="3"/>
          <w:numId w:val="5"/>
        </w:numPr>
        <w:jc w:val="both"/>
        <w:rPr>
          <w:rFonts w:cstheme="minorHAnsi"/>
        </w:rPr>
      </w:pPr>
      <w:r>
        <w:rPr>
          <w:rFonts w:cstheme="minorHAnsi"/>
        </w:rPr>
        <w:t>Региональные и небольшие профессиональные конференции (менее 100 участников), образовательные программы (не 1-2 лекции, а семестровые и более курсы) в ВУЗах – 5 баллов;</w:t>
      </w:r>
    </w:p>
    <w:p w:rsidR="009E3DBC" w:rsidRDefault="009E3DBC" w:rsidP="009E3DBC">
      <w:pPr>
        <w:pStyle w:val="a3"/>
        <w:numPr>
          <w:ilvl w:val="3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Прочие мероприятия – 1 балл. </w:t>
      </w:r>
    </w:p>
    <w:p w:rsidR="009928DE" w:rsidRPr="008A0BF8" w:rsidRDefault="00D0017F" w:rsidP="009928DE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b/>
          <w:color w:val="1F497D" w:themeColor="text2"/>
          <w:sz w:val="36"/>
        </w:rPr>
        <w:t>7</w:t>
      </w:r>
      <w:r w:rsidR="009345F0" w:rsidRPr="00EE798F">
        <w:rPr>
          <w:rFonts w:cstheme="minorHAnsi"/>
          <w:b/>
          <w:color w:val="1F497D" w:themeColor="text2"/>
          <w:sz w:val="36"/>
        </w:rPr>
        <w:t>%</w:t>
      </w:r>
      <w:r w:rsidR="009345F0" w:rsidRPr="00EE798F">
        <w:rPr>
          <w:rFonts w:cstheme="minorHAnsi"/>
          <w:b/>
          <w:sz w:val="24"/>
        </w:rPr>
        <w:t xml:space="preserve"> </w:t>
      </w:r>
      <w:r w:rsidR="007D7134" w:rsidRPr="00EE798F">
        <w:rPr>
          <w:rFonts w:cstheme="minorHAnsi"/>
          <w:b/>
          <w:sz w:val="24"/>
        </w:rPr>
        <w:t xml:space="preserve">- </w:t>
      </w:r>
      <w:r w:rsidR="008E2D26" w:rsidRPr="008A0BF8">
        <w:rPr>
          <w:rFonts w:cstheme="minorHAnsi"/>
          <w:sz w:val="24"/>
        </w:rPr>
        <w:t xml:space="preserve">Количество сотрудников </w:t>
      </w:r>
      <w:r w:rsidR="00BA408B" w:rsidRPr="008A0BF8">
        <w:rPr>
          <w:rFonts w:cstheme="minorHAnsi"/>
          <w:sz w:val="24"/>
        </w:rPr>
        <w:t>компании</w:t>
      </w:r>
      <w:r w:rsidR="009345F0" w:rsidRPr="008A0BF8">
        <w:rPr>
          <w:rFonts w:cstheme="minorHAnsi"/>
          <w:sz w:val="24"/>
        </w:rPr>
        <w:t>:</w:t>
      </w:r>
    </w:p>
    <w:p w:rsidR="00347D27" w:rsidRDefault="00347D27" w:rsidP="00347D27">
      <w:pPr>
        <w:pStyle w:val="a3"/>
        <w:numPr>
          <w:ilvl w:val="2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Под «сотрудником агентства» понимается сотрудник, с которым заключен бессрочный либо срочный трудовой договор, сотрудник включен в штатное расписание компании;</w:t>
      </w:r>
    </w:p>
    <w:p w:rsidR="00BA408B" w:rsidRPr="008A0BF8" w:rsidRDefault="00347D27" w:rsidP="00BA408B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8A0BF8">
        <w:rPr>
          <w:rFonts w:cstheme="minorHAnsi"/>
        </w:rPr>
        <w:t xml:space="preserve">Количество сотрудников подсчитывается на основе </w:t>
      </w:r>
      <w:r w:rsidR="00BA408B" w:rsidRPr="008A0BF8">
        <w:rPr>
          <w:rFonts w:cstheme="minorHAnsi"/>
        </w:rPr>
        <w:t>данны</w:t>
      </w:r>
      <w:r w:rsidRPr="008A0BF8">
        <w:rPr>
          <w:rFonts w:cstheme="minorHAnsi"/>
        </w:rPr>
        <w:t>х</w:t>
      </w:r>
      <w:r w:rsidR="00BA408B" w:rsidRPr="008A0BF8">
        <w:rPr>
          <w:rFonts w:cstheme="minorHAnsi"/>
        </w:rPr>
        <w:t>, предоставляемы</w:t>
      </w:r>
      <w:r w:rsidRPr="008A0BF8">
        <w:rPr>
          <w:rFonts w:cstheme="minorHAnsi"/>
        </w:rPr>
        <w:t>х</w:t>
      </w:r>
      <w:r w:rsidR="00BA408B" w:rsidRPr="008A0BF8">
        <w:rPr>
          <w:rFonts w:cstheme="minorHAnsi"/>
        </w:rPr>
        <w:t xml:space="preserve"> ФНС (для ГК сумма данных по форме КНД </w:t>
      </w:r>
      <w:r w:rsidR="00814F8F" w:rsidRPr="00814F8F">
        <w:rPr>
          <w:rFonts w:cstheme="minorHAnsi"/>
        </w:rPr>
        <w:t>1151111</w:t>
      </w:r>
      <w:r w:rsidR="00814F8F" w:rsidRPr="008A0BF8">
        <w:rPr>
          <w:rFonts w:cstheme="minorHAnsi"/>
        </w:rPr>
        <w:t xml:space="preserve"> </w:t>
      </w:r>
      <w:proofErr w:type="gramStart"/>
      <w:r w:rsidR="00BA408B" w:rsidRPr="008A0BF8">
        <w:rPr>
          <w:rFonts w:cstheme="minorHAnsi"/>
        </w:rPr>
        <w:t>на конец</w:t>
      </w:r>
      <w:proofErr w:type="gramEnd"/>
      <w:r w:rsidR="00BA408B" w:rsidRPr="008A0BF8">
        <w:rPr>
          <w:rFonts w:cstheme="minorHAnsi"/>
        </w:rPr>
        <w:t xml:space="preserve"> 20</w:t>
      </w:r>
      <w:r w:rsidR="00534E42">
        <w:rPr>
          <w:rFonts w:cstheme="minorHAnsi"/>
        </w:rPr>
        <w:t>20</w:t>
      </w:r>
      <w:r w:rsidR="00BA408B" w:rsidRPr="008A0BF8">
        <w:rPr>
          <w:rFonts w:cstheme="minorHAnsi"/>
        </w:rPr>
        <w:t xml:space="preserve"> года для каждого из юр.лиц).</w:t>
      </w:r>
    </w:p>
    <w:p w:rsidR="00EA7F9B" w:rsidRPr="00A01795" w:rsidRDefault="00EA7F9B" w:rsidP="00EA7F9B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b/>
          <w:color w:val="1F497D" w:themeColor="text2"/>
          <w:sz w:val="36"/>
        </w:rPr>
        <w:t>10%</w:t>
      </w:r>
      <w:r w:rsidRPr="00EE798F">
        <w:rPr>
          <w:rFonts w:cstheme="minorHAnsi"/>
          <w:b/>
          <w:sz w:val="24"/>
        </w:rPr>
        <w:t xml:space="preserve"> - </w:t>
      </w:r>
      <w:r w:rsidRPr="00EE798F">
        <w:rPr>
          <w:rFonts w:cstheme="minorHAnsi"/>
        </w:rPr>
        <w:t xml:space="preserve">Количество </w:t>
      </w:r>
      <w:r w:rsidRPr="00A01795">
        <w:rPr>
          <w:rFonts w:cstheme="minorHAnsi"/>
        </w:rPr>
        <w:t>сотрудников, входящих в экспертные/наблюдательные советы профессиональных организаций/мероприятий:</w:t>
      </w:r>
    </w:p>
    <w:p w:rsidR="00EA7F9B" w:rsidRPr="00A01795" w:rsidRDefault="00EA7F9B" w:rsidP="00EA7F9B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A01795">
        <w:rPr>
          <w:rFonts w:cstheme="minorHAnsi"/>
        </w:rPr>
        <w:t>В случае</w:t>
      </w:r>
      <w:proofErr w:type="gramStart"/>
      <w:r w:rsidRPr="00A01795">
        <w:rPr>
          <w:rFonts w:cstheme="minorHAnsi"/>
        </w:rPr>
        <w:t>,</w:t>
      </w:r>
      <w:proofErr w:type="gramEnd"/>
      <w:r w:rsidRPr="00A01795">
        <w:rPr>
          <w:rFonts w:cstheme="minorHAnsi"/>
        </w:rPr>
        <w:t xml:space="preserve"> если сотрудник отвечает сразу нескольким критериям, указывается суммарное значение. Например, входит в жюри трех премий и наблюдательный совет 2-х </w:t>
      </w:r>
      <w:proofErr w:type="spellStart"/>
      <w:r w:rsidRPr="00A01795">
        <w:rPr>
          <w:rFonts w:cstheme="minorHAnsi"/>
        </w:rPr>
        <w:t>проф</w:t>
      </w:r>
      <w:proofErr w:type="gramStart"/>
      <w:r w:rsidRPr="00A01795">
        <w:rPr>
          <w:rFonts w:cstheme="minorHAnsi"/>
        </w:rPr>
        <w:t>.о</w:t>
      </w:r>
      <w:proofErr w:type="gramEnd"/>
      <w:r w:rsidRPr="00A01795">
        <w:rPr>
          <w:rFonts w:cstheme="minorHAnsi"/>
        </w:rPr>
        <w:t>рганизаций</w:t>
      </w:r>
      <w:proofErr w:type="spellEnd"/>
      <w:r w:rsidR="00624EDA" w:rsidRPr="00A01795">
        <w:rPr>
          <w:rFonts w:cstheme="minorHAnsi"/>
        </w:rPr>
        <w:t xml:space="preserve">, указывается </w:t>
      </w:r>
      <w:r w:rsidRPr="00A01795">
        <w:rPr>
          <w:rFonts w:cstheme="minorHAnsi"/>
        </w:rPr>
        <w:t>3+2=</w:t>
      </w:r>
      <w:r w:rsidR="0009418A" w:rsidRPr="00A01795">
        <w:rPr>
          <w:rFonts w:cstheme="minorHAnsi"/>
        </w:rPr>
        <w:t>5</w:t>
      </w:r>
      <w:r w:rsidRPr="00A01795">
        <w:rPr>
          <w:rFonts w:cstheme="minorHAnsi"/>
        </w:rPr>
        <w:t>. Если таких сотрудников несколько, то их показатели суммируются;</w:t>
      </w:r>
    </w:p>
    <w:p w:rsidR="009E2071" w:rsidRPr="00A01795" w:rsidRDefault="009E2071" w:rsidP="00EA7F9B">
      <w:pPr>
        <w:pStyle w:val="a3"/>
        <w:numPr>
          <w:ilvl w:val="2"/>
          <w:numId w:val="5"/>
        </w:numPr>
        <w:jc w:val="both"/>
        <w:rPr>
          <w:rFonts w:cstheme="minorHAnsi"/>
        </w:rPr>
      </w:pPr>
      <w:r w:rsidRPr="00A01795">
        <w:rPr>
          <w:rFonts w:cstheme="minorHAnsi"/>
        </w:rPr>
        <w:t>Детали (расшифровки по сотрудникам, участиям и мероприятиям) не предоставляются в рамках анкеты, однако могут быть запрошены оператором по согласованию с Наблюдательным Советом.</w:t>
      </w:r>
    </w:p>
    <w:p w:rsidR="00655F6D" w:rsidRPr="00EE798F" w:rsidRDefault="005D473A" w:rsidP="00655F6D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b/>
          <w:color w:val="1F497D" w:themeColor="text2"/>
          <w:sz w:val="36"/>
        </w:rPr>
        <w:t>1</w:t>
      </w:r>
      <w:r w:rsidR="00FE6E4B" w:rsidRPr="00EE798F">
        <w:rPr>
          <w:rFonts w:cstheme="minorHAnsi"/>
          <w:b/>
          <w:color w:val="1F497D" w:themeColor="text2"/>
          <w:sz w:val="36"/>
        </w:rPr>
        <w:t>0</w:t>
      </w:r>
      <w:r w:rsidRPr="00EE798F">
        <w:rPr>
          <w:rFonts w:cstheme="minorHAnsi"/>
          <w:b/>
          <w:color w:val="1F497D" w:themeColor="text2"/>
          <w:sz w:val="36"/>
        </w:rPr>
        <w:t>%</w:t>
      </w:r>
      <w:r w:rsidRPr="00EE798F">
        <w:rPr>
          <w:rFonts w:cstheme="minorHAnsi"/>
          <w:b/>
          <w:sz w:val="24"/>
        </w:rPr>
        <w:t xml:space="preserve"> - </w:t>
      </w:r>
      <w:r w:rsidR="00655F6D" w:rsidRPr="00EE798F">
        <w:rPr>
          <w:rFonts w:cstheme="minorHAnsi"/>
          <w:sz w:val="24"/>
        </w:rPr>
        <w:t>Количество сотрудников компании, работающих в ней более 3 лет;</w:t>
      </w:r>
    </w:p>
    <w:p w:rsidR="00655F6D" w:rsidRPr="00EE798F" w:rsidRDefault="005D473A" w:rsidP="00655F6D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b/>
          <w:color w:val="1F497D" w:themeColor="text2"/>
          <w:sz w:val="36"/>
        </w:rPr>
        <w:t>1</w:t>
      </w:r>
      <w:r w:rsidR="00FE6E4B" w:rsidRPr="00EE798F">
        <w:rPr>
          <w:rFonts w:cstheme="minorHAnsi"/>
          <w:b/>
          <w:color w:val="1F497D" w:themeColor="text2"/>
          <w:sz w:val="36"/>
        </w:rPr>
        <w:t>0</w:t>
      </w:r>
      <w:r w:rsidRPr="00EE798F">
        <w:rPr>
          <w:rFonts w:cstheme="minorHAnsi"/>
          <w:b/>
          <w:color w:val="1F497D" w:themeColor="text2"/>
          <w:sz w:val="36"/>
        </w:rPr>
        <w:t>%</w:t>
      </w:r>
      <w:r w:rsidRPr="00EE798F">
        <w:rPr>
          <w:rFonts w:cstheme="minorHAnsi"/>
          <w:b/>
          <w:sz w:val="24"/>
        </w:rPr>
        <w:t xml:space="preserve"> - </w:t>
      </w:r>
      <w:r w:rsidR="00655F6D" w:rsidRPr="00EE798F">
        <w:rPr>
          <w:rFonts w:cstheme="minorHAnsi"/>
          <w:sz w:val="24"/>
        </w:rPr>
        <w:t>Количество сотрудников компании, работающих в коммуникациях более 3 лет;</w:t>
      </w:r>
    </w:p>
    <w:p w:rsidR="00097AF5" w:rsidRPr="00EE798F" w:rsidRDefault="00D0017F" w:rsidP="00097AF5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b/>
          <w:color w:val="1F497D" w:themeColor="text2"/>
          <w:sz w:val="36"/>
        </w:rPr>
        <w:t>8</w:t>
      </w:r>
      <w:r w:rsidR="005D473A" w:rsidRPr="00EE798F">
        <w:rPr>
          <w:rFonts w:cstheme="minorHAnsi"/>
          <w:b/>
          <w:color w:val="1F497D" w:themeColor="text2"/>
          <w:sz w:val="36"/>
        </w:rPr>
        <w:t>%</w:t>
      </w:r>
      <w:r w:rsidR="005D473A" w:rsidRPr="00EE798F">
        <w:rPr>
          <w:rFonts w:cstheme="minorHAnsi"/>
          <w:b/>
          <w:sz w:val="24"/>
        </w:rPr>
        <w:t xml:space="preserve"> - </w:t>
      </w:r>
      <w:r w:rsidR="00097AF5" w:rsidRPr="00EE798F">
        <w:rPr>
          <w:rFonts w:cstheme="minorHAnsi"/>
          <w:sz w:val="24"/>
        </w:rPr>
        <w:t>Количество сотрудников компании, обладающих российскими и зарубежными профессиональными сертификатами</w:t>
      </w:r>
      <w:r w:rsidR="0060618A" w:rsidRPr="00EE798F">
        <w:rPr>
          <w:rFonts w:cstheme="minorHAnsi"/>
          <w:sz w:val="24"/>
        </w:rPr>
        <w:t>, а также государственными наградами, полученными за профессиональную деятельность</w:t>
      </w:r>
      <w:r w:rsidR="00097AF5" w:rsidRPr="00EE798F">
        <w:rPr>
          <w:rFonts w:cstheme="minorHAnsi"/>
          <w:sz w:val="24"/>
        </w:rPr>
        <w:t>.</w:t>
      </w:r>
    </w:p>
    <w:p w:rsidR="009928DE" w:rsidRPr="00EE798F" w:rsidRDefault="005E38D7" w:rsidP="003377DD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Интеграция показателей по параметру «Профессиональный опыт» производится по следующей формуле:</w:t>
      </w:r>
    </w:p>
    <w:p w:rsidR="00A153D9" w:rsidRPr="00EE798F" w:rsidRDefault="00436F75" w:rsidP="00436F75">
      <w:pPr>
        <w:pStyle w:val="a3"/>
        <w:ind w:left="1416"/>
        <w:jc w:val="both"/>
        <w:rPr>
          <w:rFonts w:cstheme="minorHAnsi"/>
          <w:sz w:val="24"/>
        </w:rPr>
      </w:pPr>
      <w:r w:rsidRPr="00EE798F">
        <w:rPr>
          <w:rFonts w:cstheme="minorHAnsi"/>
          <w:b/>
          <w:sz w:val="24"/>
        </w:rPr>
        <w:t>([А</w:t>
      </w:r>
      <w:proofErr w:type="gramStart"/>
      <w:r w:rsidRPr="00EE798F">
        <w:rPr>
          <w:rFonts w:cstheme="minorHAnsi"/>
          <w:b/>
          <w:sz w:val="24"/>
          <w:vertAlign w:val="superscript"/>
        </w:rPr>
        <w:t>1</w:t>
      </w:r>
      <w:proofErr w:type="gramEnd"/>
      <w:r w:rsidRPr="00EE798F">
        <w:rPr>
          <w:rFonts w:cstheme="minorHAnsi"/>
          <w:b/>
          <w:sz w:val="24"/>
        </w:rPr>
        <w:t>/В</w:t>
      </w:r>
      <w:r w:rsidRPr="00EE798F">
        <w:rPr>
          <w:rFonts w:cstheme="minorHAnsi"/>
          <w:b/>
          <w:sz w:val="24"/>
          <w:vertAlign w:val="superscript"/>
        </w:rPr>
        <w:t>1</w:t>
      </w:r>
      <w:r w:rsidRPr="00EE798F">
        <w:rPr>
          <w:rFonts w:cstheme="minorHAnsi"/>
          <w:b/>
          <w:sz w:val="24"/>
        </w:rPr>
        <w:t>]*</w:t>
      </w:r>
      <w:r w:rsidRPr="00EE798F">
        <w:rPr>
          <w:rFonts w:cstheme="minorHAnsi"/>
          <w:b/>
          <w:sz w:val="24"/>
          <w:lang w:val="en-US"/>
        </w:rPr>
        <w:t>C</w:t>
      </w:r>
      <w:r w:rsidRPr="00EE798F">
        <w:rPr>
          <w:rFonts w:cstheme="minorHAnsi"/>
          <w:b/>
          <w:sz w:val="24"/>
          <w:vertAlign w:val="superscript"/>
        </w:rPr>
        <w:t>1</w:t>
      </w:r>
      <w:r w:rsidRPr="00EE798F">
        <w:rPr>
          <w:rFonts w:cstheme="minorHAnsi"/>
          <w:b/>
          <w:sz w:val="24"/>
        </w:rPr>
        <w:t>% + [А</w:t>
      </w:r>
      <w:r w:rsidRPr="00EE798F">
        <w:rPr>
          <w:rFonts w:cstheme="minorHAnsi"/>
          <w:b/>
          <w:sz w:val="24"/>
          <w:vertAlign w:val="superscript"/>
        </w:rPr>
        <w:t>2</w:t>
      </w:r>
      <w:r w:rsidRPr="00EE798F">
        <w:rPr>
          <w:rFonts w:cstheme="minorHAnsi"/>
          <w:b/>
          <w:sz w:val="24"/>
        </w:rPr>
        <w:t>/В</w:t>
      </w:r>
      <w:r w:rsidRPr="00EE798F">
        <w:rPr>
          <w:rFonts w:cstheme="minorHAnsi"/>
          <w:b/>
          <w:sz w:val="24"/>
          <w:vertAlign w:val="superscript"/>
        </w:rPr>
        <w:t>2</w:t>
      </w:r>
      <w:r w:rsidRPr="00EE798F">
        <w:rPr>
          <w:rFonts w:cstheme="minorHAnsi"/>
          <w:b/>
          <w:sz w:val="24"/>
        </w:rPr>
        <w:t>]*</w:t>
      </w:r>
      <w:r w:rsidRPr="00EE798F">
        <w:rPr>
          <w:rFonts w:cstheme="minorHAnsi"/>
          <w:b/>
          <w:sz w:val="24"/>
          <w:lang w:val="en-US"/>
        </w:rPr>
        <w:t>C</w:t>
      </w:r>
      <w:r w:rsidRPr="00EE798F">
        <w:rPr>
          <w:rFonts w:cstheme="minorHAnsi"/>
          <w:b/>
          <w:sz w:val="24"/>
          <w:vertAlign w:val="superscript"/>
        </w:rPr>
        <w:t>2</w:t>
      </w:r>
      <w:r w:rsidRPr="00EE798F">
        <w:rPr>
          <w:rFonts w:cstheme="minorHAnsi"/>
          <w:b/>
          <w:sz w:val="24"/>
        </w:rPr>
        <w:t>% + … [А</w:t>
      </w:r>
      <w:r w:rsidRPr="00EE798F">
        <w:rPr>
          <w:rFonts w:cstheme="minorHAnsi"/>
          <w:b/>
          <w:sz w:val="24"/>
          <w:vertAlign w:val="superscript"/>
          <w:lang w:val="en-US"/>
        </w:rPr>
        <w:t>N</w:t>
      </w:r>
      <w:r w:rsidRPr="00EE798F">
        <w:rPr>
          <w:rFonts w:cstheme="minorHAnsi"/>
          <w:b/>
          <w:sz w:val="24"/>
        </w:rPr>
        <w:t>/В</w:t>
      </w:r>
      <w:r w:rsidRPr="00EE798F">
        <w:rPr>
          <w:rFonts w:cstheme="minorHAnsi"/>
          <w:b/>
          <w:sz w:val="24"/>
          <w:vertAlign w:val="superscript"/>
          <w:lang w:val="en-US"/>
        </w:rPr>
        <w:t>N</w:t>
      </w:r>
      <w:r w:rsidRPr="00EE798F">
        <w:rPr>
          <w:rFonts w:cstheme="minorHAnsi"/>
          <w:b/>
          <w:sz w:val="24"/>
        </w:rPr>
        <w:t>]*</w:t>
      </w:r>
      <w:r w:rsidRPr="00EE798F">
        <w:rPr>
          <w:rFonts w:cstheme="minorHAnsi"/>
          <w:b/>
          <w:sz w:val="24"/>
          <w:lang w:val="en-US"/>
        </w:rPr>
        <w:t>C</w:t>
      </w:r>
      <w:r w:rsidRPr="00EE798F">
        <w:rPr>
          <w:rFonts w:cstheme="minorHAnsi"/>
          <w:b/>
          <w:sz w:val="24"/>
          <w:vertAlign w:val="superscript"/>
          <w:lang w:val="en-US"/>
        </w:rPr>
        <w:t>N</w:t>
      </w:r>
      <w:r w:rsidRPr="00EE798F">
        <w:rPr>
          <w:rFonts w:cstheme="minorHAnsi"/>
          <w:b/>
          <w:sz w:val="24"/>
        </w:rPr>
        <w:t>%)</w:t>
      </w:r>
      <w:r w:rsidRPr="00EE798F">
        <w:rPr>
          <w:rFonts w:cstheme="minorHAnsi"/>
          <w:sz w:val="24"/>
        </w:rPr>
        <w:t>, где</w:t>
      </w:r>
    </w:p>
    <w:p w:rsidR="00436F75" w:rsidRPr="00EE798F" w:rsidRDefault="00436F75" w:rsidP="00436F75">
      <w:pPr>
        <w:pStyle w:val="a3"/>
        <w:ind w:left="1416"/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А – показатель компании по каждому </w:t>
      </w:r>
      <w:proofErr w:type="spellStart"/>
      <w:r w:rsidRPr="00EE798F">
        <w:rPr>
          <w:rFonts w:cstheme="minorHAnsi"/>
          <w:sz w:val="24"/>
        </w:rPr>
        <w:t>суб</w:t>
      </w:r>
      <w:proofErr w:type="spellEnd"/>
      <w:r w:rsidRPr="00EE798F">
        <w:rPr>
          <w:rFonts w:cstheme="minorHAnsi"/>
          <w:sz w:val="24"/>
        </w:rPr>
        <w:t>-параметру (1,2..</w:t>
      </w:r>
      <w:r w:rsidRPr="00EE798F">
        <w:rPr>
          <w:rFonts w:cstheme="minorHAnsi"/>
          <w:sz w:val="24"/>
          <w:lang w:val="en-US"/>
        </w:rPr>
        <w:t>N</w:t>
      </w:r>
      <w:r w:rsidRPr="00EE798F">
        <w:rPr>
          <w:rFonts w:cstheme="minorHAnsi"/>
          <w:sz w:val="24"/>
        </w:rPr>
        <w:t>);</w:t>
      </w:r>
    </w:p>
    <w:p w:rsidR="00436F75" w:rsidRPr="00EE798F" w:rsidRDefault="00436F75" w:rsidP="00436F75">
      <w:pPr>
        <w:pStyle w:val="a3"/>
        <w:ind w:left="1416"/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  <w:lang w:val="en-US"/>
        </w:rPr>
        <w:t>B</w:t>
      </w:r>
      <w:r w:rsidRPr="00EE798F">
        <w:rPr>
          <w:rFonts w:cstheme="minorHAnsi"/>
          <w:sz w:val="24"/>
        </w:rPr>
        <w:t xml:space="preserve"> – </w:t>
      </w:r>
      <w:proofErr w:type="gramStart"/>
      <w:r w:rsidRPr="00EE798F">
        <w:rPr>
          <w:rFonts w:cstheme="minorHAnsi"/>
          <w:sz w:val="24"/>
        </w:rPr>
        <w:t>показатель</w:t>
      </w:r>
      <w:proofErr w:type="gramEnd"/>
      <w:r w:rsidRPr="00EE798F">
        <w:rPr>
          <w:rFonts w:cstheme="minorHAnsi"/>
          <w:sz w:val="24"/>
        </w:rPr>
        <w:t xml:space="preserve"> лидера по каждому </w:t>
      </w:r>
      <w:proofErr w:type="spellStart"/>
      <w:r w:rsidRPr="00EE798F">
        <w:rPr>
          <w:rFonts w:cstheme="minorHAnsi"/>
          <w:sz w:val="24"/>
        </w:rPr>
        <w:t>суб</w:t>
      </w:r>
      <w:proofErr w:type="spellEnd"/>
      <w:r w:rsidRPr="00EE798F">
        <w:rPr>
          <w:rFonts w:cstheme="minorHAnsi"/>
          <w:sz w:val="24"/>
        </w:rPr>
        <w:t>-параметру (1,2..</w:t>
      </w:r>
      <w:r w:rsidRPr="00EE798F">
        <w:rPr>
          <w:rFonts w:cstheme="minorHAnsi"/>
          <w:sz w:val="24"/>
          <w:lang w:val="en-US"/>
        </w:rPr>
        <w:t>N</w:t>
      </w:r>
      <w:r w:rsidRPr="00EE798F">
        <w:rPr>
          <w:rFonts w:cstheme="minorHAnsi"/>
          <w:sz w:val="24"/>
        </w:rPr>
        <w:t>);</w:t>
      </w:r>
    </w:p>
    <w:p w:rsidR="00436F75" w:rsidRPr="00EE798F" w:rsidRDefault="00436F75" w:rsidP="00436F75">
      <w:pPr>
        <w:pStyle w:val="a3"/>
        <w:ind w:left="1416"/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С – вес </w:t>
      </w:r>
      <w:proofErr w:type="spellStart"/>
      <w:r w:rsidRPr="00EE798F">
        <w:rPr>
          <w:rFonts w:cstheme="minorHAnsi"/>
          <w:sz w:val="24"/>
        </w:rPr>
        <w:t>суб</w:t>
      </w:r>
      <w:proofErr w:type="spellEnd"/>
      <w:r w:rsidRPr="00EE798F">
        <w:rPr>
          <w:rFonts w:cstheme="minorHAnsi"/>
          <w:sz w:val="24"/>
        </w:rPr>
        <w:t>-параметра в «Профессиональном опыте».</w:t>
      </w:r>
    </w:p>
    <w:p w:rsidR="005E38D7" w:rsidRPr="00EE798F" w:rsidRDefault="005F1894" w:rsidP="003377DD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proofErr w:type="spellStart"/>
      <w:r w:rsidRPr="00EE798F">
        <w:rPr>
          <w:rFonts w:cstheme="minorHAnsi"/>
          <w:sz w:val="24"/>
        </w:rPr>
        <w:t>Суб</w:t>
      </w:r>
      <w:proofErr w:type="spellEnd"/>
      <w:r w:rsidRPr="00EE798F">
        <w:rPr>
          <w:rFonts w:cstheme="minorHAnsi"/>
          <w:sz w:val="24"/>
        </w:rPr>
        <w:t>-параметр «Премии, полученные компанией» строится на основе балльной оценки результатов участия агентства в российских и зарубежных профессиональных конкурсах, исходя из получения награды</w:t>
      </w:r>
      <w:r w:rsidR="00F6132F" w:rsidRPr="00EE798F">
        <w:rPr>
          <w:rFonts w:cstheme="minorHAnsi"/>
          <w:sz w:val="24"/>
        </w:rPr>
        <w:t xml:space="preserve"> (победа, специальный приз, гран </w:t>
      </w:r>
      <w:proofErr w:type="gramStart"/>
      <w:r w:rsidR="00F6132F" w:rsidRPr="00EE798F">
        <w:rPr>
          <w:rFonts w:cstheme="minorHAnsi"/>
          <w:sz w:val="24"/>
        </w:rPr>
        <w:t>при</w:t>
      </w:r>
      <w:proofErr w:type="gramEnd"/>
      <w:r w:rsidR="00F6132F" w:rsidRPr="00EE798F">
        <w:rPr>
          <w:rFonts w:cstheme="minorHAnsi"/>
          <w:sz w:val="24"/>
        </w:rPr>
        <w:t>)</w:t>
      </w:r>
      <w:r w:rsidRPr="00EE798F">
        <w:rPr>
          <w:rFonts w:cstheme="minorHAnsi"/>
          <w:sz w:val="24"/>
        </w:rPr>
        <w:t xml:space="preserve"> или </w:t>
      </w:r>
      <w:proofErr w:type="gramStart"/>
      <w:r w:rsidRPr="00EE798F">
        <w:rPr>
          <w:rFonts w:cstheme="minorHAnsi"/>
          <w:sz w:val="24"/>
        </w:rPr>
        <w:t>вхождения</w:t>
      </w:r>
      <w:proofErr w:type="gramEnd"/>
      <w:r w:rsidR="00F6132F" w:rsidRPr="00EE798F">
        <w:rPr>
          <w:rFonts w:cstheme="minorHAnsi"/>
          <w:sz w:val="24"/>
        </w:rPr>
        <w:t xml:space="preserve"> компании в шорт-лист:</w:t>
      </w:r>
    </w:p>
    <w:p w:rsidR="00F6132F" w:rsidRPr="00EE798F" w:rsidRDefault="00F6132F" w:rsidP="00F6132F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Профессиональные премии</w:t>
      </w:r>
      <w:r w:rsidR="00AA045D" w:rsidRPr="00EE798F">
        <w:rPr>
          <w:rFonts w:cstheme="minorHAnsi"/>
          <w:sz w:val="24"/>
        </w:rPr>
        <w:t xml:space="preserve">, учитываемые в рамках рейтинга, сегментированы по </w:t>
      </w:r>
      <w:r w:rsidR="00AA045D" w:rsidRPr="00EE798F">
        <w:rPr>
          <w:rFonts w:cstheme="minorHAnsi"/>
          <w:sz w:val="24"/>
          <w:lang w:val="en-US"/>
        </w:rPr>
        <w:t>Grade</w:t>
      </w:r>
      <w:r w:rsidR="00AA045D" w:rsidRPr="00EE798F">
        <w:rPr>
          <w:rFonts w:cstheme="minorHAnsi"/>
          <w:sz w:val="24"/>
        </w:rPr>
        <w:t>’</w:t>
      </w:r>
      <w:proofErr w:type="spellStart"/>
      <w:r w:rsidR="00AA045D" w:rsidRPr="00EE798F">
        <w:rPr>
          <w:rFonts w:cstheme="minorHAnsi"/>
          <w:sz w:val="24"/>
        </w:rPr>
        <w:t>ам</w:t>
      </w:r>
      <w:proofErr w:type="spellEnd"/>
      <w:r w:rsidR="00AA045D" w:rsidRPr="00EE798F">
        <w:rPr>
          <w:rFonts w:cstheme="minorHAnsi"/>
          <w:sz w:val="24"/>
        </w:rPr>
        <w:t xml:space="preserve"> – весу для репутации российских коммуникационных компаний, устанавливаемому Наблюдательным советом в результате консультаций с участниками рынка и опросов членов профессиональных организаций.</w:t>
      </w:r>
    </w:p>
    <w:p w:rsidR="00AA045D" w:rsidRPr="00EE798F" w:rsidRDefault="00AA045D" w:rsidP="00F6132F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Принадлежность премий к </w:t>
      </w:r>
      <w:r w:rsidRPr="00EE798F">
        <w:rPr>
          <w:rFonts w:cstheme="minorHAnsi"/>
          <w:sz w:val="24"/>
          <w:lang w:val="en-US"/>
        </w:rPr>
        <w:t>grade</w:t>
      </w:r>
      <w:r w:rsidRPr="00EE798F">
        <w:rPr>
          <w:rFonts w:cstheme="minorHAnsi"/>
          <w:sz w:val="24"/>
        </w:rPr>
        <w:t>’</w:t>
      </w:r>
      <w:proofErr w:type="spellStart"/>
      <w:r w:rsidRPr="00EE798F">
        <w:rPr>
          <w:rFonts w:cstheme="minorHAnsi"/>
          <w:sz w:val="24"/>
        </w:rPr>
        <w:t>ам</w:t>
      </w:r>
      <w:proofErr w:type="spellEnd"/>
      <w:r w:rsidRPr="00EE798F">
        <w:rPr>
          <w:rFonts w:cstheme="minorHAnsi"/>
          <w:sz w:val="24"/>
        </w:rPr>
        <w:t xml:space="preserve"> </w:t>
      </w:r>
      <w:r w:rsidR="00D92123" w:rsidRPr="00EE798F">
        <w:rPr>
          <w:rFonts w:cstheme="minorHAnsi"/>
          <w:sz w:val="24"/>
        </w:rPr>
        <w:t>пересматривается</w:t>
      </w:r>
      <w:r w:rsidR="00937F1D" w:rsidRPr="00EE798F">
        <w:rPr>
          <w:rFonts w:cstheme="minorHAnsi"/>
          <w:sz w:val="24"/>
        </w:rPr>
        <w:t>-</w:t>
      </w:r>
      <w:r w:rsidR="00D92123" w:rsidRPr="00EE798F">
        <w:rPr>
          <w:rFonts w:cstheme="minorHAnsi"/>
          <w:sz w:val="24"/>
        </w:rPr>
        <w:t>развивается</w:t>
      </w:r>
      <w:r w:rsidR="00937F1D" w:rsidRPr="00EE798F">
        <w:rPr>
          <w:rFonts w:cstheme="minorHAnsi"/>
          <w:sz w:val="24"/>
        </w:rPr>
        <w:t>-</w:t>
      </w:r>
      <w:r w:rsidR="00D92123" w:rsidRPr="00EE798F">
        <w:rPr>
          <w:rFonts w:cstheme="minorHAnsi"/>
          <w:sz w:val="24"/>
        </w:rPr>
        <w:t xml:space="preserve">дополняется ежегодно и </w:t>
      </w:r>
      <w:r w:rsidRPr="00EE798F">
        <w:rPr>
          <w:rFonts w:cstheme="minorHAnsi"/>
          <w:sz w:val="24"/>
        </w:rPr>
        <w:t>публикуется вместе с методологией рейтинга на странице НР2К на сайте АКОС</w:t>
      </w:r>
      <w:r w:rsidR="00547841" w:rsidRPr="00EE798F">
        <w:rPr>
          <w:rFonts w:cstheme="minorHAnsi"/>
          <w:sz w:val="24"/>
        </w:rPr>
        <w:t xml:space="preserve"> и РАОС</w:t>
      </w:r>
      <w:r w:rsidRPr="00EE798F">
        <w:rPr>
          <w:rFonts w:cstheme="minorHAnsi"/>
          <w:sz w:val="24"/>
        </w:rPr>
        <w:t>.</w:t>
      </w:r>
    </w:p>
    <w:p w:rsidR="006E3BA8" w:rsidRPr="00EE798F" w:rsidRDefault="006E3BA8" w:rsidP="006E3BA8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proofErr w:type="spellStart"/>
      <w:r w:rsidRPr="00EE798F">
        <w:rPr>
          <w:rFonts w:cstheme="minorHAnsi"/>
          <w:sz w:val="24"/>
        </w:rPr>
        <w:t>Суб</w:t>
      </w:r>
      <w:proofErr w:type="spellEnd"/>
      <w:r w:rsidRPr="00EE798F">
        <w:rPr>
          <w:rFonts w:cstheme="minorHAnsi"/>
          <w:sz w:val="24"/>
        </w:rPr>
        <w:t>-параметр «</w:t>
      </w:r>
      <w:r w:rsidR="004D0605" w:rsidRPr="00EE798F">
        <w:rPr>
          <w:rFonts w:cstheme="minorHAnsi"/>
          <w:sz w:val="24"/>
        </w:rPr>
        <w:t>Количество сотрудников компании, обладающих российскими и зарубежными профессиональными сертификатами…» строится на основе балльной оценки</w:t>
      </w:r>
      <w:r w:rsidR="00062B5A" w:rsidRPr="00EE798F">
        <w:rPr>
          <w:rFonts w:cstheme="minorHAnsi"/>
          <w:sz w:val="24"/>
        </w:rPr>
        <w:t xml:space="preserve"> предоставляемых участниками данных:</w:t>
      </w:r>
    </w:p>
    <w:p w:rsidR="00062B5A" w:rsidRPr="00EE798F" w:rsidRDefault="00062B5A" w:rsidP="00062B5A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Зарубежные профессиональные сертификаты, предполагающие сдачу экзаменов/тестирование, а также государственные награды (подписанные первым лицом и главами федеральных министерств, другие награды в рейтинге 20</w:t>
      </w:r>
      <w:r w:rsidR="00066424">
        <w:rPr>
          <w:rFonts w:cstheme="minorHAnsi"/>
          <w:sz w:val="24"/>
        </w:rPr>
        <w:t>20</w:t>
      </w:r>
      <w:r w:rsidRPr="00EE798F">
        <w:rPr>
          <w:rFonts w:cstheme="minorHAnsi"/>
          <w:sz w:val="24"/>
        </w:rPr>
        <w:t xml:space="preserve"> года не учитываются)</w:t>
      </w:r>
      <w:r w:rsidR="00A47086" w:rsidRPr="00EE798F">
        <w:rPr>
          <w:rFonts w:cstheme="minorHAnsi"/>
          <w:sz w:val="24"/>
        </w:rPr>
        <w:t>, оцениваются как 3 балла.</w:t>
      </w:r>
    </w:p>
    <w:p w:rsidR="00062B5A" w:rsidRPr="00EE798F" w:rsidRDefault="005807AD" w:rsidP="00062B5A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lastRenderedPageBreak/>
        <w:t>Российские профессиональные сертификаты, предполагающие сдачу экзаменов/тестирование</w:t>
      </w:r>
      <w:r w:rsidR="00A47086" w:rsidRPr="00EE798F">
        <w:rPr>
          <w:rFonts w:cstheme="minorHAnsi"/>
          <w:sz w:val="24"/>
        </w:rPr>
        <w:t>, оцениваются как 1 балл.</w:t>
      </w:r>
    </w:p>
    <w:p w:rsidR="00426111" w:rsidRPr="00EE798F" w:rsidRDefault="00426111" w:rsidP="00062B5A">
      <w:pPr>
        <w:pStyle w:val="a3"/>
        <w:numPr>
          <w:ilvl w:val="1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Балльные значения суммируются для каждой компании. Итоговый показатель по параметру подсчитывается путем нормирования результата участника на результат лидера по данному параметру.</w:t>
      </w:r>
    </w:p>
    <w:p w:rsidR="00D51D6F" w:rsidRPr="00EE798F" w:rsidRDefault="00D51D6F" w:rsidP="00245EE7">
      <w:pPr>
        <w:pStyle w:val="a3"/>
        <w:jc w:val="both"/>
        <w:rPr>
          <w:rFonts w:cstheme="minorHAnsi"/>
          <w:sz w:val="24"/>
        </w:rPr>
      </w:pPr>
    </w:p>
    <w:p w:rsidR="0014521D" w:rsidRPr="00EE798F" w:rsidRDefault="0014521D" w:rsidP="00230F01">
      <w:pPr>
        <w:pStyle w:val="1"/>
        <w:rPr>
          <w:rFonts w:asciiTheme="minorHAnsi" w:hAnsiTheme="minorHAnsi" w:cstheme="minorHAnsi"/>
        </w:rPr>
      </w:pPr>
      <w:bookmarkStart w:id="5" w:name="_Toc66811410"/>
      <w:r w:rsidRPr="00EE798F">
        <w:rPr>
          <w:rFonts w:asciiTheme="minorHAnsi" w:hAnsiTheme="minorHAnsi" w:cstheme="minorHAnsi"/>
        </w:rPr>
        <w:t>Подсчет параметра «Медиа активность»:</w:t>
      </w:r>
      <w:bookmarkEnd w:id="5"/>
    </w:p>
    <w:p w:rsidR="0014521D" w:rsidRPr="00EE798F" w:rsidRDefault="0014521D" w:rsidP="0014521D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Подсчитывается без участия агентств, оператором </w:t>
      </w:r>
      <w:r w:rsidR="002B2B02" w:rsidRPr="00EE798F">
        <w:rPr>
          <w:rFonts w:cstheme="minorHAnsi"/>
          <w:sz w:val="24"/>
        </w:rPr>
        <w:t>«</w:t>
      </w:r>
      <w:r w:rsidRPr="00EE798F">
        <w:rPr>
          <w:rFonts w:cstheme="minorHAnsi"/>
          <w:sz w:val="24"/>
        </w:rPr>
        <w:t>Медиалогия</w:t>
      </w:r>
      <w:r w:rsidR="002B2B02" w:rsidRPr="00EE798F">
        <w:rPr>
          <w:rFonts w:cstheme="minorHAnsi"/>
          <w:sz w:val="24"/>
        </w:rPr>
        <w:t>»</w:t>
      </w:r>
      <w:r w:rsidRPr="00EE798F">
        <w:rPr>
          <w:rFonts w:cstheme="minorHAnsi"/>
          <w:sz w:val="24"/>
        </w:rPr>
        <w:t xml:space="preserve">, на основе </w:t>
      </w:r>
      <w:proofErr w:type="spellStart"/>
      <w:r w:rsidRPr="00EE798F">
        <w:rPr>
          <w:rFonts w:cstheme="minorHAnsi"/>
          <w:sz w:val="24"/>
        </w:rPr>
        <w:t>МедиаИндекса</w:t>
      </w:r>
      <w:proofErr w:type="spellEnd"/>
      <w:r w:rsidRPr="00EE798F">
        <w:rPr>
          <w:rFonts w:cstheme="minorHAnsi"/>
          <w:sz w:val="24"/>
        </w:rPr>
        <w:t>™. Учитывает не только общее количество упоминаний аген</w:t>
      </w:r>
      <w:proofErr w:type="gramStart"/>
      <w:r w:rsidRPr="00EE798F">
        <w:rPr>
          <w:rFonts w:cstheme="minorHAnsi"/>
          <w:sz w:val="24"/>
        </w:rPr>
        <w:t>тств в С</w:t>
      </w:r>
      <w:proofErr w:type="gramEnd"/>
      <w:r w:rsidRPr="00EE798F">
        <w:rPr>
          <w:rFonts w:cstheme="minorHAnsi"/>
          <w:sz w:val="24"/>
        </w:rPr>
        <w:t>МИ, но также тон упоминаний, а также вес источника, в котором зафиксировано упоминание агентства.</w:t>
      </w:r>
    </w:p>
    <w:p w:rsidR="009C59C8" w:rsidRPr="00EE798F" w:rsidRDefault="009C59C8" w:rsidP="009C59C8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В итоговый показатель НР2К данные включаются посредством нормировки по следующей формуле:</w:t>
      </w:r>
    </w:p>
    <w:p w:rsidR="0014521D" w:rsidRPr="00EE798F" w:rsidRDefault="009C59C8" w:rsidP="009C59C8">
      <w:pPr>
        <w:pStyle w:val="a3"/>
        <w:ind w:left="1416"/>
        <w:jc w:val="both"/>
        <w:rPr>
          <w:rFonts w:cstheme="minorHAnsi"/>
          <w:sz w:val="24"/>
        </w:rPr>
      </w:pPr>
      <w:r w:rsidRPr="00EE798F">
        <w:rPr>
          <w:rFonts w:cstheme="minorHAnsi"/>
          <w:b/>
          <w:sz w:val="24"/>
        </w:rPr>
        <w:t>[А/В]</w:t>
      </w:r>
      <w:r w:rsidRPr="00EE798F">
        <w:rPr>
          <w:rFonts w:cstheme="minorHAnsi"/>
          <w:sz w:val="24"/>
        </w:rPr>
        <w:t xml:space="preserve">, где А – показатель </w:t>
      </w:r>
      <w:proofErr w:type="spellStart"/>
      <w:r w:rsidRPr="00EE798F">
        <w:rPr>
          <w:rFonts w:cstheme="minorHAnsi"/>
          <w:sz w:val="24"/>
        </w:rPr>
        <w:t>МедиаИндекса</w:t>
      </w:r>
      <w:proofErr w:type="spellEnd"/>
      <w:r w:rsidRPr="00EE798F">
        <w:rPr>
          <w:rFonts w:cstheme="minorHAnsi"/>
          <w:sz w:val="24"/>
        </w:rPr>
        <w:t xml:space="preserve">™ за год, В – максимальный показатель </w:t>
      </w:r>
      <w:proofErr w:type="spellStart"/>
      <w:r w:rsidRPr="00EE798F">
        <w:rPr>
          <w:rFonts w:cstheme="minorHAnsi"/>
          <w:sz w:val="24"/>
        </w:rPr>
        <w:t>МедиаИндекса</w:t>
      </w:r>
      <w:proofErr w:type="spellEnd"/>
      <w:r w:rsidRPr="00EE798F">
        <w:rPr>
          <w:rFonts w:cstheme="minorHAnsi"/>
          <w:sz w:val="24"/>
        </w:rPr>
        <w:t>™ в рейтинге (т.е. показатель лидера по данному параметру).</w:t>
      </w:r>
    </w:p>
    <w:p w:rsidR="00BC1F18" w:rsidRPr="00EE798F" w:rsidRDefault="00BC1F18" w:rsidP="009C59C8">
      <w:pPr>
        <w:pStyle w:val="a3"/>
        <w:ind w:left="1416"/>
        <w:jc w:val="both"/>
        <w:rPr>
          <w:rFonts w:cstheme="minorHAnsi"/>
          <w:sz w:val="24"/>
        </w:rPr>
      </w:pPr>
    </w:p>
    <w:p w:rsidR="00BC1F18" w:rsidRPr="00EE798F" w:rsidRDefault="00BC1F18" w:rsidP="009C59C8">
      <w:pPr>
        <w:pStyle w:val="a3"/>
        <w:ind w:left="1416"/>
        <w:jc w:val="both"/>
        <w:rPr>
          <w:rFonts w:cstheme="minorHAnsi"/>
          <w:sz w:val="24"/>
        </w:rPr>
      </w:pPr>
    </w:p>
    <w:p w:rsidR="00BC1F18" w:rsidRPr="00D71063" w:rsidRDefault="00BC1F18" w:rsidP="00D450D4">
      <w:pPr>
        <w:pStyle w:val="2"/>
        <w:rPr>
          <w:rFonts w:asciiTheme="minorHAnsi" w:hAnsiTheme="minorHAnsi" w:cstheme="minorHAnsi"/>
        </w:rPr>
      </w:pPr>
      <w:bookmarkStart w:id="6" w:name="_Toc66811411"/>
      <w:r w:rsidRPr="00EE798F">
        <w:rPr>
          <w:rFonts w:asciiTheme="minorHAnsi" w:hAnsiTheme="minorHAnsi" w:cstheme="minorHAnsi"/>
        </w:rPr>
        <w:t>Приложение №1:</w:t>
      </w:r>
      <w:r w:rsidR="002F622A" w:rsidRPr="00EE798F">
        <w:rPr>
          <w:rFonts w:asciiTheme="minorHAnsi" w:hAnsiTheme="minorHAnsi" w:cstheme="minorHAnsi"/>
        </w:rPr>
        <w:t xml:space="preserve"> </w:t>
      </w:r>
      <w:proofErr w:type="spellStart"/>
      <w:r w:rsidR="002F622A" w:rsidRPr="00EE798F">
        <w:rPr>
          <w:rFonts w:asciiTheme="minorHAnsi" w:hAnsiTheme="minorHAnsi" w:cstheme="minorHAnsi"/>
        </w:rPr>
        <w:t>Грейды</w:t>
      </w:r>
      <w:proofErr w:type="spellEnd"/>
      <w:r w:rsidR="002F622A" w:rsidRPr="00EE798F">
        <w:rPr>
          <w:rFonts w:asciiTheme="minorHAnsi" w:hAnsiTheme="minorHAnsi" w:cstheme="minorHAnsi"/>
        </w:rPr>
        <w:t xml:space="preserve"> премий для учета в НР2К 20</w:t>
      </w:r>
      <w:r w:rsidR="00D71063" w:rsidRPr="00D71063">
        <w:rPr>
          <w:rFonts w:asciiTheme="minorHAnsi" w:hAnsiTheme="minorHAnsi" w:cstheme="minorHAnsi"/>
        </w:rPr>
        <w:t>20</w:t>
      </w:r>
      <w:bookmarkEnd w:id="6"/>
    </w:p>
    <w:p w:rsidR="00B10C38" w:rsidRPr="00EE798F" w:rsidRDefault="00B10C38" w:rsidP="00BC1F18">
      <w:pPr>
        <w:pStyle w:val="a3"/>
        <w:jc w:val="both"/>
        <w:rPr>
          <w:rFonts w:cstheme="minorHAnsi"/>
          <w:sz w:val="24"/>
        </w:rPr>
      </w:pPr>
    </w:p>
    <w:p w:rsidR="00C95F97" w:rsidRPr="00EE798F" w:rsidRDefault="00C95F97" w:rsidP="00C95F97">
      <w:pPr>
        <w:numPr>
          <w:ilvl w:val="0"/>
          <w:numId w:val="7"/>
        </w:numPr>
        <w:tabs>
          <w:tab w:val="clear" w:pos="720"/>
          <w:tab w:val="num" w:pos="1428"/>
        </w:tabs>
        <w:ind w:left="284" w:firstLine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E798F">
        <w:rPr>
          <w:rFonts w:asciiTheme="minorHAnsi" w:hAnsiTheme="minorHAnsi" w:cstheme="minorHAnsi"/>
          <w:sz w:val="20"/>
          <w:szCs w:val="20"/>
          <w:lang w:val="en-US"/>
        </w:rPr>
        <w:t>А Grade:</w:t>
      </w:r>
      <w:r w:rsidR="00A264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7200" w:type="dxa"/>
        <w:tblInd w:w="2436" w:type="dxa"/>
        <w:tblLook w:val="0000" w:firstRow="0" w:lastRow="0" w:firstColumn="0" w:lastColumn="0" w:noHBand="0" w:noVBand="0"/>
      </w:tblPr>
      <w:tblGrid>
        <w:gridCol w:w="7200"/>
      </w:tblGrid>
      <w:tr w:rsidR="00433EEA" w:rsidRPr="00EE798F" w:rsidTr="00D55B5A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EA" w:rsidRPr="00EE798F" w:rsidRDefault="00433EEA" w:rsidP="00D55B5A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"AMEC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Awards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Cannes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Lions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54758B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"Cannes Corporate Media &amp; TV Awards"</w:t>
            </w:r>
          </w:p>
        </w:tc>
      </w:tr>
      <w:tr w:rsidR="00852B81" w:rsidRPr="00EE798F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81" w:rsidRPr="00EE798F" w:rsidRDefault="00852B81" w:rsidP="00852B8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852B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Event</w:t>
            </w:r>
            <w:proofErr w:type="gramStart"/>
            <w:r w:rsidRPr="00852B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иада</w:t>
            </w:r>
            <w:proofErr w:type="spellEnd"/>
            <w:proofErr w:type="gramEnd"/>
            <w:r w:rsidRPr="00852B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-IPRA / IPRA GWA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"European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Excellence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Awards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CC6A3E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CC6A3E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"Global Effie Competition"</w:t>
            </w:r>
          </w:p>
        </w:tc>
      </w:tr>
      <w:tr w:rsidR="00C95F97" w:rsidRPr="0054758B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"Gold Quill Awards / GQ Best of the Best"</w:t>
            </w:r>
          </w:p>
        </w:tc>
      </w:tr>
      <w:tr w:rsidR="00CC6A3E" w:rsidRPr="00CC6A3E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3E" w:rsidRPr="00EE798F" w:rsidRDefault="00B237B6" w:rsidP="00B237B6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</w:t>
            </w:r>
            <w:r w:rsidR="00CC6A3E"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Guinness World Records</w:t>
            </w:r>
            <w:r w:rsid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(Global)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C95F97" w:rsidRPr="00CC6A3E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FF464B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</w:t>
            </w:r>
            <w:r w:rsidR="00852B81" w:rsidRPr="00852B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PROBA</w:t>
            </w:r>
            <w:r w:rsidR="00FF464B"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FF464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Awards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  <w:tr w:rsidR="003F0011" w:rsidRPr="00CC6A3E" w:rsidTr="00B32131">
        <w:trPr>
          <w:trHeight w:val="25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11" w:rsidRPr="00CC6A3E" w:rsidRDefault="003F0011" w:rsidP="003F001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"PR Week Global Awards"</w:t>
            </w:r>
          </w:p>
        </w:tc>
      </w:tr>
      <w:tr w:rsidR="00C95F97" w:rsidRPr="00CC6A3E" w:rsidTr="00B32131">
        <w:trPr>
          <w:trHeight w:val="25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CC6A3E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"SABRE / Global SABRE Awards"</w:t>
            </w:r>
          </w:p>
        </w:tc>
      </w:tr>
      <w:tr w:rsidR="00C95F97" w:rsidRPr="00CC6A3E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CC6A3E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"Медиа-Менеджер России"</w:t>
            </w:r>
          </w:p>
        </w:tc>
      </w:tr>
      <w:tr w:rsidR="00C95F97" w:rsidRPr="0054758B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12094" w:rsidRDefault="00E12094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1209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</w:t>
            </w:r>
            <w:r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Серебряный</w:t>
            </w:r>
            <w:r w:rsidRPr="00E1209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C6A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Лучник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2B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ICCO Global PR Awards / ICCO Global</w:t>
            </w:r>
            <w:r w:rsidRPr="00E1209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06357C" w:rsidRPr="00EE798F" w:rsidTr="00D55B5A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7C" w:rsidRPr="00EE798F" w:rsidRDefault="004703C4" w:rsidP="00490D78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"Серебряный Меркурий</w:t>
            </w:r>
            <w:r w:rsidRPr="00490D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</w:t>
            </w:r>
            <w:r w:rsidR="00490D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гран при и первые места</w:t>
            </w:r>
            <w:r w:rsidRPr="00490D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D074D1" w:rsidRPr="00EE798F" w:rsidTr="00D55B5A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D1" w:rsidRPr="008159F4" w:rsidRDefault="00D074D1" w:rsidP="00D55B5A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"ТОП-1000 российских менеджеров"</w:t>
            </w:r>
            <w:r w:rsidR="008159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95F97" w:rsidRPr="00EE798F" w:rsidRDefault="00C95F97" w:rsidP="00C95F97">
      <w:pPr>
        <w:numPr>
          <w:ilvl w:val="0"/>
          <w:numId w:val="7"/>
        </w:numPr>
        <w:tabs>
          <w:tab w:val="clear" w:pos="720"/>
          <w:tab w:val="num" w:pos="1428"/>
        </w:tabs>
        <w:ind w:left="284" w:firstLine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E798F">
        <w:rPr>
          <w:rFonts w:asciiTheme="minorHAnsi" w:hAnsiTheme="minorHAnsi" w:cstheme="minorHAnsi"/>
          <w:sz w:val="20"/>
          <w:szCs w:val="20"/>
        </w:rPr>
        <w:t xml:space="preserve">B </w:t>
      </w:r>
      <w:r w:rsidRPr="00EE798F">
        <w:rPr>
          <w:rFonts w:asciiTheme="minorHAnsi" w:hAnsiTheme="minorHAnsi" w:cstheme="minorHAnsi"/>
          <w:sz w:val="20"/>
          <w:szCs w:val="20"/>
          <w:lang w:val="en-US"/>
        </w:rPr>
        <w:t>Grade</w:t>
      </w:r>
      <w:r w:rsidRPr="00EE798F">
        <w:rPr>
          <w:rFonts w:asciiTheme="minorHAnsi" w:hAnsiTheme="minorHAnsi" w:cstheme="minorHAnsi"/>
          <w:sz w:val="20"/>
          <w:szCs w:val="20"/>
        </w:rPr>
        <w:t>:</w:t>
      </w:r>
    </w:p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7200" w:type="dxa"/>
        <w:tblInd w:w="2436" w:type="dxa"/>
        <w:tblLook w:val="0000" w:firstRow="0" w:lastRow="0" w:firstColumn="0" w:lastColumn="0" w:noHBand="0" w:noVBand="0"/>
      </w:tblPr>
      <w:tblGrid>
        <w:gridCol w:w="7200"/>
      </w:tblGrid>
      <w:tr w:rsidR="0054758B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8B" w:rsidRPr="0054758B" w:rsidRDefault="0054758B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bema</w:t>
            </w:r>
            <w:r w:rsidR="00CA3C9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!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</w:t>
            </w:r>
            <w:bookmarkStart w:id="7" w:name="_GoBack"/>
            <w:bookmarkEnd w:id="7"/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Communication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AWARDS"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Epica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Awards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Eurobest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 </w:t>
            </w:r>
          </w:p>
        </w:tc>
      </w:tr>
      <w:tr w:rsidR="00C95F97" w:rsidRPr="0054758B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"Event Technology Awards /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Золотой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пазл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proofErr w:type="gram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Event</w:t>
            </w:r>
            <w:proofErr w:type="gram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-aгентство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сертифицированное АКМР"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Golden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Hammer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Awards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"PR News Awards"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"PRCA Dare Awards"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RuPoR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>"Silver Anvil 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"Лучшее корпоративное видео"</w:t>
            </w:r>
          </w:p>
        </w:tc>
      </w:tr>
      <w:tr w:rsidR="003F0011" w:rsidRPr="00EE798F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11" w:rsidRPr="00EE798F" w:rsidRDefault="003F0011" w:rsidP="003F001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"Лучшие социальные проекты России"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"Серебряный </w:t>
            </w:r>
            <w:proofErr w:type="gram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Лучник-Регионы</w:t>
            </w:r>
            <w:proofErr w:type="gram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C95F97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7" w:rsidRPr="00EE798F" w:rsidRDefault="00C95F97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"Серебряный </w:t>
            </w:r>
            <w:proofErr w:type="gram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Лучник-США</w:t>
            </w:r>
            <w:proofErr w:type="gram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490D78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78" w:rsidRPr="00EE798F" w:rsidRDefault="00490D78" w:rsidP="00490D78">
            <w:pPr>
              <w:ind w:left="39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"Серебряный Меркурий</w:t>
            </w:r>
            <w:r w:rsidRPr="00490D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награды кроме гран при и первых мест</w:t>
            </w:r>
            <w:r w:rsidR="00351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шорт листы</w:t>
            </w:r>
            <w:r w:rsidRPr="00490D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</w:tr>
      <w:tr w:rsidR="00490D78" w:rsidRPr="00EE798F" w:rsidTr="00B32131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78" w:rsidRPr="00EE798F" w:rsidRDefault="00490D78" w:rsidP="00B32131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КонТЭКст</w:t>
            </w:r>
            <w:proofErr w:type="spellEnd"/>
            <w:r w:rsidRPr="00EE79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</w:tbl>
    <w:p w:rsidR="00C95F97" w:rsidRPr="00EE798F" w:rsidRDefault="00C95F97" w:rsidP="00C95F97">
      <w:pPr>
        <w:ind w:left="284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95F97" w:rsidRPr="00EE798F" w:rsidRDefault="00C95F97" w:rsidP="00C95F97">
      <w:pPr>
        <w:numPr>
          <w:ilvl w:val="0"/>
          <w:numId w:val="7"/>
        </w:numPr>
        <w:tabs>
          <w:tab w:val="clear" w:pos="720"/>
          <w:tab w:val="num" w:pos="1428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E798F">
        <w:rPr>
          <w:rFonts w:asciiTheme="minorHAnsi" w:hAnsiTheme="minorHAnsi" w:cstheme="minorHAnsi"/>
          <w:sz w:val="20"/>
          <w:szCs w:val="20"/>
          <w:lang w:val="en-US"/>
        </w:rPr>
        <w:t>C</w:t>
      </w:r>
      <w:r w:rsidRPr="00EE798F">
        <w:rPr>
          <w:rFonts w:asciiTheme="minorHAnsi" w:hAnsiTheme="minorHAnsi" w:cstheme="minorHAnsi"/>
          <w:sz w:val="20"/>
          <w:szCs w:val="20"/>
        </w:rPr>
        <w:t xml:space="preserve"> </w:t>
      </w:r>
      <w:r w:rsidRPr="00EE798F">
        <w:rPr>
          <w:rFonts w:asciiTheme="minorHAnsi" w:hAnsiTheme="minorHAnsi" w:cstheme="minorHAnsi"/>
          <w:sz w:val="20"/>
          <w:szCs w:val="20"/>
          <w:lang w:val="en-US"/>
        </w:rPr>
        <w:t>Grade</w:t>
      </w:r>
      <w:r w:rsidRPr="00EE798F">
        <w:rPr>
          <w:rFonts w:asciiTheme="minorHAnsi" w:hAnsiTheme="minorHAnsi" w:cstheme="minorHAnsi"/>
          <w:sz w:val="20"/>
          <w:szCs w:val="20"/>
        </w:rPr>
        <w:t>: Премии, не вошедшие в А и В.</w:t>
      </w:r>
    </w:p>
    <w:p w:rsidR="00C95F97" w:rsidRPr="00EE798F" w:rsidRDefault="00C95F97" w:rsidP="00C95F97">
      <w:pPr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E798F">
        <w:rPr>
          <w:rFonts w:asciiTheme="minorHAnsi" w:hAnsiTheme="minorHAnsi" w:cstheme="minorHAnsi"/>
          <w:sz w:val="20"/>
          <w:szCs w:val="20"/>
        </w:rPr>
        <w:t xml:space="preserve">Для перевода в балльные значения используется следующая схема: </w:t>
      </w:r>
    </w:p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131"/>
        <w:gridCol w:w="3077"/>
      </w:tblGrid>
      <w:tr w:rsidR="00C95F97" w:rsidRPr="00EE798F" w:rsidTr="00B32131"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</w:rPr>
              <w:t>Премия, гран-при, специальный приз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</w:rPr>
              <w:t>Шорт лист</w:t>
            </w:r>
          </w:p>
        </w:tc>
      </w:tr>
      <w:tr w:rsidR="00C95F97" w:rsidRPr="00EE798F" w:rsidTr="00B32131"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</w:tr>
      <w:tr w:rsidR="00C95F97" w:rsidRPr="00EE798F" w:rsidTr="00B32131"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95F97" w:rsidRPr="00EE798F" w:rsidTr="00B32131"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C95F97" w:rsidRPr="00EE798F" w:rsidRDefault="00C95F97" w:rsidP="00B321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9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95F97" w:rsidRPr="00EE798F" w:rsidRDefault="00C95F97" w:rsidP="00C95F97">
      <w:pPr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BC1F18" w:rsidRPr="00EE798F" w:rsidRDefault="00BC1F18" w:rsidP="00D450D4">
      <w:pPr>
        <w:pStyle w:val="2"/>
        <w:rPr>
          <w:rFonts w:asciiTheme="minorHAnsi" w:hAnsiTheme="minorHAnsi" w:cstheme="minorHAnsi"/>
        </w:rPr>
      </w:pPr>
      <w:bookmarkStart w:id="8" w:name="_Toc66811412"/>
      <w:r w:rsidRPr="00EE798F">
        <w:rPr>
          <w:rFonts w:asciiTheme="minorHAnsi" w:hAnsiTheme="minorHAnsi" w:cstheme="minorHAnsi"/>
        </w:rPr>
        <w:t>Приложение №2:</w:t>
      </w:r>
      <w:r w:rsidR="00D450D4" w:rsidRPr="00EE798F">
        <w:rPr>
          <w:rFonts w:asciiTheme="minorHAnsi" w:hAnsiTheme="minorHAnsi" w:cstheme="minorHAnsi"/>
        </w:rPr>
        <w:t xml:space="preserve"> </w:t>
      </w:r>
      <w:r w:rsidRPr="00EE798F">
        <w:rPr>
          <w:rFonts w:asciiTheme="minorHAnsi" w:hAnsiTheme="minorHAnsi" w:cstheme="minorHAnsi"/>
        </w:rPr>
        <w:t>Партнерские организации, операторы и аудиторы</w:t>
      </w:r>
      <w:r w:rsidR="009E3D6B" w:rsidRPr="00EE798F">
        <w:rPr>
          <w:rFonts w:asciiTheme="minorHAnsi" w:hAnsiTheme="minorHAnsi" w:cstheme="minorHAnsi"/>
        </w:rPr>
        <w:t xml:space="preserve"> рейтинга 20</w:t>
      </w:r>
      <w:r w:rsidR="005D7472" w:rsidRPr="00D71063">
        <w:rPr>
          <w:rFonts w:asciiTheme="minorHAnsi" w:hAnsiTheme="minorHAnsi" w:cstheme="minorHAnsi"/>
        </w:rPr>
        <w:t>20</w:t>
      </w:r>
      <w:r w:rsidR="009E3D6B" w:rsidRPr="00EE798F">
        <w:rPr>
          <w:rFonts w:asciiTheme="minorHAnsi" w:hAnsiTheme="minorHAnsi" w:cstheme="minorHAnsi"/>
        </w:rPr>
        <w:t xml:space="preserve"> года</w:t>
      </w:r>
      <w:bookmarkEnd w:id="8"/>
    </w:p>
    <w:p w:rsidR="00BC1F18" w:rsidRPr="00EE798F" w:rsidRDefault="00BC1F18" w:rsidP="00BC1F18">
      <w:pPr>
        <w:pStyle w:val="a3"/>
        <w:jc w:val="both"/>
        <w:rPr>
          <w:rFonts w:cstheme="minorHAnsi"/>
          <w:sz w:val="24"/>
        </w:rPr>
      </w:pPr>
    </w:p>
    <w:p w:rsidR="009272B1" w:rsidRPr="00EE798F" w:rsidRDefault="009272B1" w:rsidP="009272B1">
      <w:pPr>
        <w:pStyle w:val="a3"/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>Оператор: ByconGroup | КГ «Византия»</w:t>
      </w:r>
    </w:p>
    <w:p w:rsidR="00D450D4" w:rsidRPr="00EE798F" w:rsidRDefault="009272B1" w:rsidP="00BC1F18">
      <w:pPr>
        <w:pStyle w:val="a3"/>
        <w:jc w:val="both"/>
        <w:rPr>
          <w:rFonts w:cstheme="minorHAnsi"/>
          <w:sz w:val="24"/>
        </w:rPr>
      </w:pPr>
      <w:r w:rsidRPr="00EE798F">
        <w:rPr>
          <w:rFonts w:cstheme="minorHAnsi"/>
          <w:sz w:val="24"/>
        </w:rPr>
        <w:t xml:space="preserve">Оператор: </w:t>
      </w:r>
      <w:proofErr w:type="gramStart"/>
      <w:r w:rsidRPr="00EE798F">
        <w:rPr>
          <w:rFonts w:cstheme="minorHAnsi"/>
          <w:sz w:val="24"/>
        </w:rPr>
        <w:t>КГ</w:t>
      </w:r>
      <w:proofErr w:type="gramEnd"/>
      <w:r w:rsidRPr="00EE798F">
        <w:rPr>
          <w:rFonts w:cstheme="minorHAnsi"/>
          <w:sz w:val="24"/>
        </w:rPr>
        <w:t xml:space="preserve"> «Медиалогия» </w:t>
      </w:r>
      <w:r w:rsidR="00633135">
        <w:rPr>
          <w:rFonts w:cstheme="minorHAnsi"/>
          <w:sz w:val="24"/>
        </w:rPr>
        <w:t xml:space="preserve"> </w:t>
      </w:r>
    </w:p>
    <w:sectPr w:rsidR="00D450D4" w:rsidRPr="00EE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72E"/>
    <w:multiLevelType w:val="multilevel"/>
    <w:tmpl w:val="8682B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F86ACD"/>
    <w:multiLevelType w:val="hybridMultilevel"/>
    <w:tmpl w:val="213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573C5"/>
    <w:multiLevelType w:val="hybridMultilevel"/>
    <w:tmpl w:val="5908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7546"/>
    <w:multiLevelType w:val="hybridMultilevel"/>
    <w:tmpl w:val="4E5CA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37E9B"/>
    <w:multiLevelType w:val="hybridMultilevel"/>
    <w:tmpl w:val="04E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2103"/>
    <w:multiLevelType w:val="hybridMultilevel"/>
    <w:tmpl w:val="5868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12EA5"/>
    <w:multiLevelType w:val="hybridMultilevel"/>
    <w:tmpl w:val="8370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67345"/>
    <w:multiLevelType w:val="hybridMultilevel"/>
    <w:tmpl w:val="F64A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B55"/>
    <w:multiLevelType w:val="hybridMultilevel"/>
    <w:tmpl w:val="82FA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48"/>
    <w:rsid w:val="00016A7E"/>
    <w:rsid w:val="00027777"/>
    <w:rsid w:val="0003072E"/>
    <w:rsid w:val="00037FD3"/>
    <w:rsid w:val="00047C06"/>
    <w:rsid w:val="00062299"/>
    <w:rsid w:val="00062B5A"/>
    <w:rsid w:val="0006357C"/>
    <w:rsid w:val="000663D3"/>
    <w:rsid w:val="00066424"/>
    <w:rsid w:val="00077C8D"/>
    <w:rsid w:val="000821DC"/>
    <w:rsid w:val="00091FF6"/>
    <w:rsid w:val="0009418A"/>
    <w:rsid w:val="00095FB6"/>
    <w:rsid w:val="00097AF5"/>
    <w:rsid w:val="000A17A9"/>
    <w:rsid w:val="000A5B1C"/>
    <w:rsid w:val="000B27BE"/>
    <w:rsid w:val="000B41F3"/>
    <w:rsid w:val="000C02C8"/>
    <w:rsid w:val="000C0816"/>
    <w:rsid w:val="000D16B1"/>
    <w:rsid w:val="000D559D"/>
    <w:rsid w:val="000E2BDE"/>
    <w:rsid w:val="000E6B16"/>
    <w:rsid w:val="000E7293"/>
    <w:rsid w:val="000F2E5C"/>
    <w:rsid w:val="000F4F1A"/>
    <w:rsid w:val="00103C2F"/>
    <w:rsid w:val="00104BF9"/>
    <w:rsid w:val="001115BD"/>
    <w:rsid w:val="00116501"/>
    <w:rsid w:val="001411F8"/>
    <w:rsid w:val="0014521D"/>
    <w:rsid w:val="00154FDC"/>
    <w:rsid w:val="001625DD"/>
    <w:rsid w:val="0017588D"/>
    <w:rsid w:val="00186691"/>
    <w:rsid w:val="00190CBC"/>
    <w:rsid w:val="00190CDD"/>
    <w:rsid w:val="001A6772"/>
    <w:rsid w:val="001A6E7E"/>
    <w:rsid w:val="001B047A"/>
    <w:rsid w:val="001C13B0"/>
    <w:rsid w:val="001D1763"/>
    <w:rsid w:val="001E00E3"/>
    <w:rsid w:val="001E747D"/>
    <w:rsid w:val="002134B1"/>
    <w:rsid w:val="00222F27"/>
    <w:rsid w:val="00223413"/>
    <w:rsid w:val="00230F01"/>
    <w:rsid w:val="00237A3C"/>
    <w:rsid w:val="00245EE7"/>
    <w:rsid w:val="002477E5"/>
    <w:rsid w:val="00247BEC"/>
    <w:rsid w:val="002519B8"/>
    <w:rsid w:val="00260E48"/>
    <w:rsid w:val="002611B8"/>
    <w:rsid w:val="002B2B02"/>
    <w:rsid w:val="002B399C"/>
    <w:rsid w:val="002B4075"/>
    <w:rsid w:val="002B7F82"/>
    <w:rsid w:val="002D11DF"/>
    <w:rsid w:val="002D3657"/>
    <w:rsid w:val="002D392D"/>
    <w:rsid w:val="002D7C4C"/>
    <w:rsid w:val="002F162F"/>
    <w:rsid w:val="002F36E5"/>
    <w:rsid w:val="002F377E"/>
    <w:rsid w:val="002F508C"/>
    <w:rsid w:val="002F622A"/>
    <w:rsid w:val="0030111A"/>
    <w:rsid w:val="00316209"/>
    <w:rsid w:val="0033169B"/>
    <w:rsid w:val="003377DD"/>
    <w:rsid w:val="00347D27"/>
    <w:rsid w:val="003512B4"/>
    <w:rsid w:val="0035384B"/>
    <w:rsid w:val="00361AA4"/>
    <w:rsid w:val="00363ED9"/>
    <w:rsid w:val="003661A6"/>
    <w:rsid w:val="00391584"/>
    <w:rsid w:val="003A537B"/>
    <w:rsid w:val="003B227A"/>
    <w:rsid w:val="003C040F"/>
    <w:rsid w:val="003D0A61"/>
    <w:rsid w:val="003D5350"/>
    <w:rsid w:val="003F0011"/>
    <w:rsid w:val="003F4D6A"/>
    <w:rsid w:val="0040277D"/>
    <w:rsid w:val="00412483"/>
    <w:rsid w:val="0041441B"/>
    <w:rsid w:val="004157E0"/>
    <w:rsid w:val="00423ABA"/>
    <w:rsid w:val="00425748"/>
    <w:rsid w:val="00426111"/>
    <w:rsid w:val="004311A3"/>
    <w:rsid w:val="00433EEA"/>
    <w:rsid w:val="00436F75"/>
    <w:rsid w:val="00440A47"/>
    <w:rsid w:val="00444A3C"/>
    <w:rsid w:val="00450A79"/>
    <w:rsid w:val="00457AE6"/>
    <w:rsid w:val="00462EE8"/>
    <w:rsid w:val="00467BEE"/>
    <w:rsid w:val="004703C4"/>
    <w:rsid w:val="004749D6"/>
    <w:rsid w:val="00476A83"/>
    <w:rsid w:val="00490D78"/>
    <w:rsid w:val="004A3B76"/>
    <w:rsid w:val="004A7238"/>
    <w:rsid w:val="004B30C3"/>
    <w:rsid w:val="004B6DDB"/>
    <w:rsid w:val="004D0605"/>
    <w:rsid w:val="004D316E"/>
    <w:rsid w:val="004E3124"/>
    <w:rsid w:val="004F07B0"/>
    <w:rsid w:val="00501C28"/>
    <w:rsid w:val="0051096A"/>
    <w:rsid w:val="00516F01"/>
    <w:rsid w:val="005204C1"/>
    <w:rsid w:val="00522575"/>
    <w:rsid w:val="005259E7"/>
    <w:rsid w:val="00534E42"/>
    <w:rsid w:val="00543F9D"/>
    <w:rsid w:val="0054758B"/>
    <w:rsid w:val="00547841"/>
    <w:rsid w:val="00553C2D"/>
    <w:rsid w:val="00566AAE"/>
    <w:rsid w:val="00577F40"/>
    <w:rsid w:val="005807AD"/>
    <w:rsid w:val="005832B8"/>
    <w:rsid w:val="005854D3"/>
    <w:rsid w:val="005913FC"/>
    <w:rsid w:val="00597527"/>
    <w:rsid w:val="005A366B"/>
    <w:rsid w:val="005A41E4"/>
    <w:rsid w:val="005C633C"/>
    <w:rsid w:val="005D473A"/>
    <w:rsid w:val="005D7472"/>
    <w:rsid w:val="005E0737"/>
    <w:rsid w:val="005E38D7"/>
    <w:rsid w:val="005F1894"/>
    <w:rsid w:val="00601849"/>
    <w:rsid w:val="00602253"/>
    <w:rsid w:val="00605C2D"/>
    <w:rsid w:val="0060618A"/>
    <w:rsid w:val="006116E0"/>
    <w:rsid w:val="00624EDA"/>
    <w:rsid w:val="006253D3"/>
    <w:rsid w:val="00633135"/>
    <w:rsid w:val="00640A6F"/>
    <w:rsid w:val="006444C0"/>
    <w:rsid w:val="00655F6D"/>
    <w:rsid w:val="0065766F"/>
    <w:rsid w:val="00660A4C"/>
    <w:rsid w:val="00661BC2"/>
    <w:rsid w:val="00680895"/>
    <w:rsid w:val="00682DE7"/>
    <w:rsid w:val="00694335"/>
    <w:rsid w:val="006A3AF5"/>
    <w:rsid w:val="006B0D8B"/>
    <w:rsid w:val="006C374B"/>
    <w:rsid w:val="006D38EA"/>
    <w:rsid w:val="006E3BA8"/>
    <w:rsid w:val="006E771B"/>
    <w:rsid w:val="006F1F82"/>
    <w:rsid w:val="00715A5A"/>
    <w:rsid w:val="00722DD3"/>
    <w:rsid w:val="0072698F"/>
    <w:rsid w:val="00736E80"/>
    <w:rsid w:val="007371F7"/>
    <w:rsid w:val="00740705"/>
    <w:rsid w:val="00754366"/>
    <w:rsid w:val="00755913"/>
    <w:rsid w:val="00772222"/>
    <w:rsid w:val="00785FC4"/>
    <w:rsid w:val="00791E5B"/>
    <w:rsid w:val="00792488"/>
    <w:rsid w:val="0079310B"/>
    <w:rsid w:val="007B0E97"/>
    <w:rsid w:val="007B4934"/>
    <w:rsid w:val="007B688C"/>
    <w:rsid w:val="007D1C79"/>
    <w:rsid w:val="007D5CEE"/>
    <w:rsid w:val="007D7134"/>
    <w:rsid w:val="007E39D1"/>
    <w:rsid w:val="00801CAD"/>
    <w:rsid w:val="00814AEF"/>
    <w:rsid w:val="00814F8F"/>
    <w:rsid w:val="008159F4"/>
    <w:rsid w:val="008261C1"/>
    <w:rsid w:val="00826EA9"/>
    <w:rsid w:val="008377C8"/>
    <w:rsid w:val="008424DD"/>
    <w:rsid w:val="0084640A"/>
    <w:rsid w:val="008475F2"/>
    <w:rsid w:val="008514B4"/>
    <w:rsid w:val="00852B81"/>
    <w:rsid w:val="00861693"/>
    <w:rsid w:val="008631A2"/>
    <w:rsid w:val="00896493"/>
    <w:rsid w:val="00896F70"/>
    <w:rsid w:val="008A0AE9"/>
    <w:rsid w:val="008A0BF8"/>
    <w:rsid w:val="008C5A32"/>
    <w:rsid w:val="008E0D05"/>
    <w:rsid w:val="008E2D26"/>
    <w:rsid w:val="008E7DD9"/>
    <w:rsid w:val="008F303C"/>
    <w:rsid w:val="0090151A"/>
    <w:rsid w:val="00903FF1"/>
    <w:rsid w:val="0090471B"/>
    <w:rsid w:val="0091054A"/>
    <w:rsid w:val="0091142D"/>
    <w:rsid w:val="009272B1"/>
    <w:rsid w:val="009313D6"/>
    <w:rsid w:val="00932623"/>
    <w:rsid w:val="009345F0"/>
    <w:rsid w:val="00936C4E"/>
    <w:rsid w:val="00937F1D"/>
    <w:rsid w:val="00947E3F"/>
    <w:rsid w:val="00951E34"/>
    <w:rsid w:val="00961B00"/>
    <w:rsid w:val="00976F59"/>
    <w:rsid w:val="00981F12"/>
    <w:rsid w:val="009928DE"/>
    <w:rsid w:val="009A6099"/>
    <w:rsid w:val="009C59C8"/>
    <w:rsid w:val="009D3530"/>
    <w:rsid w:val="009D3852"/>
    <w:rsid w:val="009E2071"/>
    <w:rsid w:val="009E3D6B"/>
    <w:rsid w:val="009E3DBC"/>
    <w:rsid w:val="009F138D"/>
    <w:rsid w:val="009F63C6"/>
    <w:rsid w:val="009F7287"/>
    <w:rsid w:val="00A0167E"/>
    <w:rsid w:val="00A01795"/>
    <w:rsid w:val="00A03694"/>
    <w:rsid w:val="00A1278F"/>
    <w:rsid w:val="00A153D9"/>
    <w:rsid w:val="00A2215D"/>
    <w:rsid w:val="00A26460"/>
    <w:rsid w:val="00A4672D"/>
    <w:rsid w:val="00A47086"/>
    <w:rsid w:val="00A65A96"/>
    <w:rsid w:val="00A961CE"/>
    <w:rsid w:val="00A966FC"/>
    <w:rsid w:val="00A97738"/>
    <w:rsid w:val="00AA045D"/>
    <w:rsid w:val="00AA2E6A"/>
    <w:rsid w:val="00AA5D58"/>
    <w:rsid w:val="00AA6D83"/>
    <w:rsid w:val="00AB6C11"/>
    <w:rsid w:val="00AD3185"/>
    <w:rsid w:val="00AE1824"/>
    <w:rsid w:val="00AF2CB9"/>
    <w:rsid w:val="00B01CDC"/>
    <w:rsid w:val="00B072CE"/>
    <w:rsid w:val="00B10C38"/>
    <w:rsid w:val="00B237B6"/>
    <w:rsid w:val="00B2451D"/>
    <w:rsid w:val="00B36181"/>
    <w:rsid w:val="00B56D74"/>
    <w:rsid w:val="00B5788C"/>
    <w:rsid w:val="00B62CD2"/>
    <w:rsid w:val="00B62EF2"/>
    <w:rsid w:val="00B67D06"/>
    <w:rsid w:val="00B74AFB"/>
    <w:rsid w:val="00B90711"/>
    <w:rsid w:val="00B9368F"/>
    <w:rsid w:val="00B94377"/>
    <w:rsid w:val="00B95DB5"/>
    <w:rsid w:val="00BA049B"/>
    <w:rsid w:val="00BA145A"/>
    <w:rsid w:val="00BA408B"/>
    <w:rsid w:val="00BB2578"/>
    <w:rsid w:val="00BC1CC6"/>
    <w:rsid w:val="00BC1F18"/>
    <w:rsid w:val="00BC3924"/>
    <w:rsid w:val="00BD7C42"/>
    <w:rsid w:val="00BE53A5"/>
    <w:rsid w:val="00C11EF6"/>
    <w:rsid w:val="00C226C7"/>
    <w:rsid w:val="00C5149C"/>
    <w:rsid w:val="00C51717"/>
    <w:rsid w:val="00C609EC"/>
    <w:rsid w:val="00C82806"/>
    <w:rsid w:val="00C8629E"/>
    <w:rsid w:val="00C8732F"/>
    <w:rsid w:val="00C91168"/>
    <w:rsid w:val="00C95F97"/>
    <w:rsid w:val="00CA3382"/>
    <w:rsid w:val="00CA3C95"/>
    <w:rsid w:val="00CB256A"/>
    <w:rsid w:val="00CC6A3D"/>
    <w:rsid w:val="00CC6A3E"/>
    <w:rsid w:val="00CD2C0D"/>
    <w:rsid w:val="00CE2B64"/>
    <w:rsid w:val="00D0017F"/>
    <w:rsid w:val="00D06CF1"/>
    <w:rsid w:val="00D074D1"/>
    <w:rsid w:val="00D24D99"/>
    <w:rsid w:val="00D2616E"/>
    <w:rsid w:val="00D34F4B"/>
    <w:rsid w:val="00D450D4"/>
    <w:rsid w:val="00D46848"/>
    <w:rsid w:val="00D51D6F"/>
    <w:rsid w:val="00D70F7D"/>
    <w:rsid w:val="00D71063"/>
    <w:rsid w:val="00D74A46"/>
    <w:rsid w:val="00D92123"/>
    <w:rsid w:val="00D951FF"/>
    <w:rsid w:val="00D97D1D"/>
    <w:rsid w:val="00DB7479"/>
    <w:rsid w:val="00DC5F97"/>
    <w:rsid w:val="00DF1DD6"/>
    <w:rsid w:val="00E12094"/>
    <w:rsid w:val="00E14D23"/>
    <w:rsid w:val="00E163B9"/>
    <w:rsid w:val="00E16F28"/>
    <w:rsid w:val="00E23A96"/>
    <w:rsid w:val="00E4549E"/>
    <w:rsid w:val="00E516F1"/>
    <w:rsid w:val="00E5203E"/>
    <w:rsid w:val="00E53111"/>
    <w:rsid w:val="00E533F6"/>
    <w:rsid w:val="00E54207"/>
    <w:rsid w:val="00E61A82"/>
    <w:rsid w:val="00E62422"/>
    <w:rsid w:val="00E7584B"/>
    <w:rsid w:val="00E938CB"/>
    <w:rsid w:val="00E96307"/>
    <w:rsid w:val="00EA17AD"/>
    <w:rsid w:val="00EA7F9B"/>
    <w:rsid w:val="00EB536C"/>
    <w:rsid w:val="00EB61C6"/>
    <w:rsid w:val="00EB7969"/>
    <w:rsid w:val="00EB796C"/>
    <w:rsid w:val="00EC64B1"/>
    <w:rsid w:val="00ED3D45"/>
    <w:rsid w:val="00ED715A"/>
    <w:rsid w:val="00EE798F"/>
    <w:rsid w:val="00EF6D9F"/>
    <w:rsid w:val="00F02906"/>
    <w:rsid w:val="00F04AB6"/>
    <w:rsid w:val="00F052E3"/>
    <w:rsid w:val="00F16ACA"/>
    <w:rsid w:val="00F20598"/>
    <w:rsid w:val="00F26AB0"/>
    <w:rsid w:val="00F30365"/>
    <w:rsid w:val="00F41713"/>
    <w:rsid w:val="00F5349E"/>
    <w:rsid w:val="00F53A4E"/>
    <w:rsid w:val="00F5604C"/>
    <w:rsid w:val="00F6132F"/>
    <w:rsid w:val="00F61ABF"/>
    <w:rsid w:val="00F63CE7"/>
    <w:rsid w:val="00F75012"/>
    <w:rsid w:val="00F80E28"/>
    <w:rsid w:val="00F87100"/>
    <w:rsid w:val="00F95965"/>
    <w:rsid w:val="00FB5572"/>
    <w:rsid w:val="00FE1FF5"/>
    <w:rsid w:val="00FE6E4B"/>
    <w:rsid w:val="00FF2B5B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3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5E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64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D450D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50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50D4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D45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0D4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rsid w:val="00F87100"/>
  </w:style>
  <w:style w:type="character" w:styleId="a9">
    <w:name w:val="Emphasis"/>
    <w:uiPriority w:val="20"/>
    <w:qFormat/>
    <w:rsid w:val="00F87100"/>
    <w:rPr>
      <w:i/>
      <w:iCs/>
    </w:rPr>
  </w:style>
  <w:style w:type="character" w:styleId="aa">
    <w:name w:val="Strong"/>
    <w:uiPriority w:val="22"/>
    <w:qFormat/>
    <w:rsid w:val="00F87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3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5E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64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D450D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50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50D4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D45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0D4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rsid w:val="00F87100"/>
  </w:style>
  <w:style w:type="character" w:styleId="a9">
    <w:name w:val="Emphasis"/>
    <w:uiPriority w:val="20"/>
    <w:qFormat/>
    <w:rsid w:val="00F87100"/>
    <w:rPr>
      <w:i/>
      <w:iCs/>
    </w:rPr>
  </w:style>
  <w:style w:type="character" w:styleId="aa">
    <w:name w:val="Strong"/>
    <w:uiPriority w:val="22"/>
    <w:qFormat/>
    <w:rsid w:val="00F87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spr.ru/standarty-industrii/perechen-pr-uslug" TargetMode="External"/><Relationship Id="rId13" Type="http://schemas.openxmlformats.org/officeDocument/2006/relationships/hyperlink" Target="mailto:profiles@nr2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spr.ru/standarty-industrii/klassifikaciya-vidov-pr" TargetMode="External"/><Relationship Id="rId12" Type="http://schemas.openxmlformats.org/officeDocument/2006/relationships/hyperlink" Target="http://pracademy.ru/reyting-nr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ospr.ru/standarty-industrii/nacionalnyj-rejting-kommunikacionnyx-kompani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cademy.ru/reyting-nr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ospr.ru/standarty-industrii/nacionalnyj-rejting-kommunikacionnyx-kompan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2AF5-0BA9-4390-B842-33CE847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23</cp:revision>
  <dcterms:created xsi:type="dcterms:W3CDTF">2021-03-02T13:55:00Z</dcterms:created>
  <dcterms:modified xsi:type="dcterms:W3CDTF">2021-03-16T16:24:00Z</dcterms:modified>
</cp:coreProperties>
</file>